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Toc31007"/>
      <w:bookmarkStart w:id="1" w:name="_Toc11693"/>
      <w:bookmarkStart w:id="2" w:name="_Toc28002"/>
      <w:bookmarkStart w:id="3" w:name="_Toc16996"/>
      <w:r>
        <w:rPr>
          <w:sz w:val="21"/>
        </w:rPr>
        <mc:AlternateContent>
          <mc:Choice Requires="wps">
            <w:drawing>
              <wp:anchor distT="0" distB="0" distL="114300" distR="114300" simplePos="0" relativeHeight="251660288" behindDoc="0" locked="0" layoutInCell="1" allowOverlap="1">
                <wp:simplePos x="0" y="0"/>
                <wp:positionH relativeFrom="column">
                  <wp:posOffset>-933450</wp:posOffset>
                </wp:positionH>
                <wp:positionV relativeFrom="paragraph">
                  <wp:posOffset>-1350645</wp:posOffset>
                </wp:positionV>
                <wp:extent cx="5154295" cy="10114280"/>
                <wp:effectExtent l="0" t="0" r="1905" b="7620"/>
                <wp:wrapNone/>
                <wp:docPr id="2" name="矩形 2"/>
                <wp:cNvGraphicFramePr/>
                <a:graphic xmlns:a="http://schemas.openxmlformats.org/drawingml/2006/main">
                  <a:graphicData uri="http://schemas.microsoft.com/office/word/2010/wordprocessingShape">
                    <wps:wsp>
                      <wps:cNvSpPr/>
                      <wps:spPr>
                        <a:xfrm>
                          <a:off x="179705" y="283210"/>
                          <a:ext cx="5154295" cy="101142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3.5pt;margin-top:-106.35pt;height:796.4pt;width:405.85pt;z-index:251660288;v-text-anchor:middle;mso-width-relative:page;mso-height-relative:page;" fillcolor="#8FAADC [1944]" filled="t" stroked="f" coordsize="21600,21600" o:gfxdata="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EwS&#10;4MDcAAAADgEAAA8AAAAAAAAAAQAgAAAAOAAAAGRycy9kb3ducmV2LnhtbFBLAQIUABQAAAAIAIdO&#10;4kDAWeR5ewIAANEEAAAOAAAAAAAAAAEAIAAAAEEBAABkcnMvZTJvRG9jLnhtbFBLBQYAAAAABgAG&#10;AFkBAAAu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3442970</wp:posOffset>
                </wp:positionH>
                <wp:positionV relativeFrom="paragraph">
                  <wp:posOffset>301625</wp:posOffset>
                </wp:positionV>
                <wp:extent cx="2345690" cy="459105"/>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23.75pt;height:36.15pt;width:184.7pt;z-index:251667456;mso-width-relative:page;mso-height-relative:page;" filled="f" stroked="f" coordsize="21600,21600" o:gfxdata="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7VlzVtsAAAAKAQAADwAAAAAAAAABACAAAAA4AAAAZHJz&#10;L2Rvd25yZXYueG1sUEsBAhQAFAAAAAgAh07iQFQGFDEkAgAAKgQAAA4AAAAAAAAAAQAgAAAAQAEA&#10;AGRycy9lMm9Eb2MueG1sUEsFBgAAAAAGAAYAWQEAANYFA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-1873885</wp:posOffset>
                </wp:positionH>
                <wp:positionV relativeFrom="paragraph">
                  <wp:posOffset>5685155</wp:posOffset>
                </wp:positionV>
                <wp:extent cx="5962650" cy="48323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5962650"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2F2F2" w:themeColor="background1" w:themeShade="F2"/>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55pt;margin-top:447.65pt;height:38.05pt;width:469.5pt;z-index:251666432;mso-width-relative:page;mso-height-relative:page;" filled="f" stroked="f" coordsize="21600,21600" o:gfxdata="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&#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Nxcnn3gAAAAwBAAAPAAAAAAAAAAEAIAAAADgAAABk&#10;cnMvZG93bnJldi54bWxQSwECFAAUAAAACACHTuJA8m2yGyMCAAAsBAAADgAAAAAAAAABACAAAABD&#10;AQAAZHJzL2Uyb0RvYy54bWxQSwUGAAAAAAYABgBZAQAA2AUAAAAA&#10;">
                <v:fill on="f" focussize="0,0"/>
                <v:stroke on="f" weight="0.5pt"/>
                <v:imagedata o:title=""/>
                <o:lock v:ext="edit" aspectratio="f"/>
                <v:textbox>
                  <w:txbxContent>
                    <w:p>
                      <w:pPr>
                        <w:jc w:val="right"/>
                        <w:rPr>
                          <w:rFonts w:hint="default" w:ascii="微软雅黑" w:hAnsi="微软雅黑" w:eastAsia="微软雅黑" w:cs="微软雅黑"/>
                          <w:color w:val="F2F2F2" w:themeColor="background1" w:themeShade="F2"/>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3442970</wp:posOffset>
                </wp:positionH>
                <wp:positionV relativeFrom="paragraph">
                  <wp:posOffset>8289290</wp:posOffset>
                </wp:positionV>
                <wp:extent cx="2345690" cy="459105"/>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652.7pt;height:36.15pt;width:184.7pt;z-index:251664384;mso-width-relative:page;mso-height-relative:page;" filled="f" stroked="f" coordsize="21600,21600" o:gfxdata="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AlU4Wt0AAAANAQAADwAAAAAAAAABACAAAAA4AAAA&#10;ZHJzL2Rvd25yZXYueG1sUEsBAhQAFAAAAAgAh07iQIwUjRAlAgAALAQAAA4AAAAAAAAAAQAgAAAA&#10;QgEAAGRycy9lMm9Eb2MueG1sUEsFBgAAAAAGAAYAWQEAANkFAAAAAA==&#10;">
                <v:fill on="f" focussize="0,0"/>
                <v:stroke on="f" weight="0.5pt"/>
                <v:imagedata o:title=""/>
                <o:lock v:ext="edit" aspectratio="f"/>
                <v:textbox>
                  <w:txbxContent>
                    <w:p>
                      <w:pPr>
                        <w:jc w:val="right"/>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3442970</wp:posOffset>
                </wp:positionH>
                <wp:positionV relativeFrom="paragraph">
                  <wp:posOffset>7966710</wp:posOffset>
                </wp:positionV>
                <wp:extent cx="2345690" cy="459105"/>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627.3pt;height:36.15pt;width:184.7pt;z-index:251663360;mso-width-relative:page;mso-height-relative:page;" filled="f" stroked="f" coordsize="21600,21600" o:gfxdata="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OJIOj/dAAAADQEAAA8AAAAAAAAAAQAgAAAAOAAA&#10;AGRycy9kb3ducmV2LnhtbFBLAQIUABQAAAAIAIdO4kBe4jquJgIAACwEAAAOAAAAAAAAAAEAIAAA&#10;AEIBAABkcnMvZTJvRG9jLnhtbFBLBQYAAAAABgAGAFkBAADaBQ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p>
    <w:p>
      <w:pPr>
        <w:pStyle w:val="2"/>
        <w:numPr>
          <w:ilvl w:val="0"/>
          <w:numId w:val="1"/>
        </w:numPr>
        <w:bidi w:val="0"/>
        <w:rPr>
          <w:sz w:val="32"/>
          <w:szCs w:val="32"/>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5408" behindDoc="0" locked="0" layoutInCell="1" allowOverlap="1">
                <wp:simplePos x="0" y="0"/>
                <wp:positionH relativeFrom="column">
                  <wp:posOffset>1727200</wp:posOffset>
                </wp:positionH>
                <wp:positionV relativeFrom="paragraph">
                  <wp:posOffset>3711575</wp:posOffset>
                </wp:positionV>
                <wp:extent cx="2345690" cy="154051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2345690" cy="154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FFFFFF" w:themeColor="background1"/>
                                <w:sz w:val="40"/>
                                <w:szCs w:val="40"/>
                                <w:lang w:val="en-US" w:eastAsia="zh-CN"/>
                                <w14:textFill>
                                  <w14:solidFill>
                                    <w14:schemeClr w14:val="bg1"/>
                                  </w14:solidFill>
                                </w14:textFill>
                              </w:rPr>
                            </w:pPr>
                          </w:p>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2022年3月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6pt;margin-top:292.25pt;height:121.3pt;width:184.7pt;z-index:251665408;mso-width-relative:page;mso-height-relative:page;" filled="f" stroked="f" coordsize="21600,21600" o:gfxdata="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VUTwTcAAAACwEAAA8AAAAAAAAAAQAgAAAAOAAA&#10;AGRycy9kb3ducmV2LnhtbFBLAQIUABQAAAAIAIdO4kBJxtDFJwIAACsEAAAOAAAAAAAAAAEAIAAA&#10;AEEBAABkcnMvZTJvRG9jLnhtbFBLBQYAAAAABgAGAFkBAADaBQAAAAA=&#10;">
                <v:fill on="f" focussize="0,0"/>
                <v:stroke on="f" weight="0.5pt"/>
                <v:imagedata o:title=""/>
                <o:lock v:ext="edit" aspectratio="f"/>
                <v:textbox>
                  <w:txbxContent>
                    <w:p>
                      <w:pPr>
                        <w:jc w:val="right"/>
                        <w:rPr>
                          <w:rFonts w:hint="eastAsia" w:ascii="微软雅黑" w:hAnsi="微软雅黑" w:eastAsia="微软雅黑" w:cs="微软雅黑"/>
                          <w:color w:val="FFFFFF" w:themeColor="background1"/>
                          <w:sz w:val="40"/>
                          <w:szCs w:val="40"/>
                          <w:lang w:val="en-US" w:eastAsia="zh-CN"/>
                          <w14:textFill>
                            <w14:solidFill>
                              <w14:schemeClr w14:val="bg1"/>
                            </w14:solidFill>
                          </w14:textFill>
                        </w:rPr>
                      </w:pPr>
                    </w:p>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2022年3月</w:t>
                      </w:r>
                    </w:p>
                  </w:txbxContent>
                </v:textbox>
              </v:shape>
            </w:pict>
          </mc:Fallback>
        </mc:AlternateContent>
      </w:r>
      <w:bookmarkStart w:id="42" w:name="_GoBack"/>
      <w:bookmarkEnd w:id="42"/>
      <w:r>
        <w:rPr>
          <w:sz w:val="21"/>
        </w:rPr>
        <mc:AlternateContent>
          <mc:Choice Requires="wps">
            <w:drawing>
              <wp:anchor distT="0" distB="0" distL="114300" distR="114300" simplePos="0" relativeHeight="251661312" behindDoc="0" locked="0" layoutInCell="1" allowOverlap="1">
                <wp:simplePos x="0" y="0"/>
                <wp:positionH relativeFrom="column">
                  <wp:posOffset>-699135</wp:posOffset>
                </wp:positionH>
                <wp:positionV relativeFrom="paragraph">
                  <wp:posOffset>1834515</wp:posOffset>
                </wp:positionV>
                <wp:extent cx="4846320" cy="176276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4846320" cy="1762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微软雅黑" w:hAnsi="微软雅黑" w:eastAsia="微软雅黑" w:cs="微软雅黑"/>
                                <w:color w:val="FFFFFF" w:themeColor="background1"/>
                                <w:w w:val="92"/>
                                <w:sz w:val="72"/>
                                <w:szCs w:val="72"/>
                                <w:lang w:val="en-US" w:eastAsia="zh-CN"/>
                                <w14:textFill>
                                  <w14:solidFill>
                                    <w14:schemeClr w14:val="bg1"/>
                                  </w14:solidFill>
                                </w14:textFill>
                              </w:rPr>
                            </w:pPr>
                            <w:r>
                              <w:rPr>
                                <w:rFonts w:hint="eastAsia" w:ascii="微软雅黑" w:hAnsi="微软雅黑" w:eastAsia="微软雅黑" w:cs="微软雅黑"/>
                                <w:color w:val="FFFFFF" w:themeColor="background1"/>
                                <w:w w:val="92"/>
                                <w:sz w:val="72"/>
                                <w:szCs w:val="72"/>
                                <w:lang w:val="en-US" w:eastAsia="zh-CN"/>
                                <w14:textFill>
                                  <w14:solidFill>
                                    <w14:schemeClr w14:val="bg1"/>
                                  </w14:solidFill>
                                </w14:textFill>
                              </w:rPr>
                              <w:t>城乡居民基本养老保险</w:t>
                            </w:r>
                          </w:p>
                          <w:p>
                            <w:pPr>
                              <w:jc w:val="left"/>
                              <w:rPr>
                                <w:rFonts w:hint="default" w:ascii="微软雅黑" w:hAnsi="微软雅黑" w:eastAsia="微软雅黑" w:cs="微软雅黑"/>
                                <w:color w:val="FFFFFF" w:themeColor="background1"/>
                                <w:w w:val="92"/>
                                <w:sz w:val="72"/>
                                <w:szCs w:val="72"/>
                                <w:lang w:val="en-US" w:eastAsia="zh-CN"/>
                                <w14:textFill>
                                  <w14:solidFill>
                                    <w14:schemeClr w14:val="bg1"/>
                                  </w14:solidFill>
                                </w14:textFill>
                              </w:rPr>
                            </w:pPr>
                            <w:r>
                              <w:rPr>
                                <w:rFonts w:hint="eastAsia" w:ascii="微软雅黑" w:hAnsi="微软雅黑" w:eastAsia="微软雅黑" w:cs="微软雅黑"/>
                                <w:color w:val="FFFFFF" w:themeColor="background1"/>
                                <w:w w:val="92"/>
                                <w:sz w:val="72"/>
                                <w:szCs w:val="72"/>
                                <w:lang w:val="en-US" w:eastAsia="zh-CN"/>
                                <w14:textFill>
                                  <w14:solidFill>
                                    <w14:schemeClr w14:val="bg1"/>
                                  </w14:solidFill>
                                </w14:textFill>
                              </w:rPr>
                              <w:t>缴费事项清单及操作</w:t>
                            </w:r>
                            <w:r>
                              <w:rPr>
                                <w:rFonts w:hint="default" w:ascii="微软雅黑" w:hAnsi="微软雅黑" w:eastAsia="微软雅黑" w:cs="微软雅黑"/>
                                <w:color w:val="FFFFFF" w:themeColor="background1"/>
                                <w:w w:val="92"/>
                                <w:sz w:val="72"/>
                                <w:szCs w:val="72"/>
                                <w:lang w:val="en" w:eastAsia="zh-CN"/>
                                <w14:textFill>
                                  <w14:solidFill>
                                    <w14:schemeClr w14:val="bg1"/>
                                  </w14:solidFill>
                                </w14:textFill>
                              </w:rPr>
                              <w:t>指南</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5.05pt;margin-top:144.45pt;height:138.8pt;width:381.6pt;z-index:251661312;mso-width-relative:page;mso-height-relative:page;" filled="f" stroked="f" coordsize="21600,21600" o:gfxdata="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6Pn8n3QAAAAwBAAAPAAAAAAAAAAEAIAAAADgA&#10;AABkcnMvZG93bnJldi54bWxQSwECFAAUAAAACACHTuJAEnSFEicCAAArBAAADgAAAAAAAAABACAA&#10;AABCAQAAZHJzL2Uyb0RvYy54bWxQSwUGAAAAAAYABgBZAQAA2wUAAAAA&#10;">
                <v:fill on="f" focussize="0,0"/>
                <v:stroke on="f" weight="0.5pt"/>
                <v:imagedata o:title=""/>
                <o:lock v:ext="edit" aspectratio="f"/>
                <v:textbox>
                  <w:txbxContent>
                    <w:p>
                      <w:pPr>
                        <w:jc w:val="left"/>
                        <w:rPr>
                          <w:rFonts w:hint="eastAsia" w:ascii="微软雅黑" w:hAnsi="微软雅黑" w:eastAsia="微软雅黑" w:cs="微软雅黑"/>
                          <w:color w:val="FFFFFF" w:themeColor="background1"/>
                          <w:w w:val="92"/>
                          <w:sz w:val="72"/>
                          <w:szCs w:val="72"/>
                          <w:lang w:val="en-US" w:eastAsia="zh-CN"/>
                          <w14:textFill>
                            <w14:solidFill>
                              <w14:schemeClr w14:val="bg1"/>
                            </w14:solidFill>
                          </w14:textFill>
                        </w:rPr>
                      </w:pPr>
                      <w:r>
                        <w:rPr>
                          <w:rFonts w:hint="eastAsia" w:ascii="微软雅黑" w:hAnsi="微软雅黑" w:eastAsia="微软雅黑" w:cs="微软雅黑"/>
                          <w:color w:val="FFFFFF" w:themeColor="background1"/>
                          <w:w w:val="92"/>
                          <w:sz w:val="72"/>
                          <w:szCs w:val="72"/>
                          <w:lang w:val="en-US" w:eastAsia="zh-CN"/>
                          <w14:textFill>
                            <w14:solidFill>
                              <w14:schemeClr w14:val="bg1"/>
                            </w14:solidFill>
                          </w14:textFill>
                        </w:rPr>
                        <w:t>城乡居民基本养老保险</w:t>
                      </w:r>
                    </w:p>
                    <w:p>
                      <w:pPr>
                        <w:jc w:val="left"/>
                        <w:rPr>
                          <w:rFonts w:hint="default" w:ascii="微软雅黑" w:hAnsi="微软雅黑" w:eastAsia="微软雅黑" w:cs="微软雅黑"/>
                          <w:color w:val="FFFFFF" w:themeColor="background1"/>
                          <w:w w:val="92"/>
                          <w:sz w:val="72"/>
                          <w:szCs w:val="72"/>
                          <w:lang w:val="en-US" w:eastAsia="zh-CN"/>
                          <w14:textFill>
                            <w14:solidFill>
                              <w14:schemeClr w14:val="bg1"/>
                            </w14:solidFill>
                          </w14:textFill>
                        </w:rPr>
                      </w:pPr>
                      <w:r>
                        <w:rPr>
                          <w:rFonts w:hint="eastAsia" w:ascii="微软雅黑" w:hAnsi="微软雅黑" w:eastAsia="微软雅黑" w:cs="微软雅黑"/>
                          <w:color w:val="FFFFFF" w:themeColor="background1"/>
                          <w:w w:val="92"/>
                          <w:sz w:val="72"/>
                          <w:szCs w:val="72"/>
                          <w:lang w:val="en-US" w:eastAsia="zh-CN"/>
                          <w14:textFill>
                            <w14:solidFill>
                              <w14:schemeClr w14:val="bg1"/>
                            </w14:solidFill>
                          </w14:textFill>
                        </w:rPr>
                        <w:t>缴费事项清单及操作</w:t>
                      </w:r>
                      <w:r>
                        <w:rPr>
                          <w:rFonts w:hint="default" w:ascii="微软雅黑" w:hAnsi="微软雅黑" w:eastAsia="微软雅黑" w:cs="微软雅黑"/>
                          <w:color w:val="FFFFFF" w:themeColor="background1"/>
                          <w:w w:val="92"/>
                          <w:sz w:val="72"/>
                          <w:szCs w:val="72"/>
                          <w:lang w:val="en" w:eastAsia="zh-CN"/>
                          <w14:textFill>
                            <w14:solidFill>
                              <w14:schemeClr w14:val="bg1"/>
                            </w14:solidFill>
                          </w14:textFill>
                        </w:rPr>
                        <w:t>指南</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5191125</wp:posOffset>
                </wp:positionV>
                <wp:extent cx="2345690" cy="64262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2345690" cy="64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F2F2F2" w:themeColor="background1" w:themeShade="F2"/>
                                <w:sz w:val="40"/>
                                <w:szCs w:val="40"/>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1pt;margin-top:408.75pt;height:50.6pt;width:184.7pt;z-index:251662336;mso-width-relative:page;mso-height-relative:page;" filled="f" stroked="f" coordsize="21600,21600" o:gfxdata="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&#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hDw4L2wAAAAoBAAAPAAAAAAAAAAEAIAAAADgAAABk&#10;cnMvZG93bnJldi54bWxQSwECFAAUAAAACACHTuJAsYuxgyYCAAAqBAAADgAAAAAAAAABACAAAABA&#10;AQAAZHJzL2Uyb0RvYy54bWxQSwUGAAAAAAYABgBZAQAA2AUAAAAA&#10;">
                <v:fill on="f" focussize="0,0"/>
                <v:stroke on="f" weight="0.5pt"/>
                <v:imagedata o:title=""/>
                <o:lock v:ext="edit" aspectratio="f"/>
                <v:textbox>
                  <w:txbxContent>
                    <w:p>
                      <w:pPr>
                        <w:jc w:val="right"/>
                        <w:rPr>
                          <w:rFonts w:hint="eastAsia" w:ascii="微软雅黑" w:hAnsi="微软雅黑" w:eastAsia="微软雅黑" w:cs="微软雅黑"/>
                          <w:color w:val="F2F2F2" w:themeColor="background1" w:themeShade="F2"/>
                          <w:sz w:val="40"/>
                          <w:szCs w:val="40"/>
                          <w:lang w:val="en-US" w:eastAsia="zh-CN"/>
                        </w:rPr>
                      </w:pPr>
                    </w:p>
                  </w:txbxContent>
                </v:textbox>
              </v:shape>
            </w:pict>
          </mc:Fallback>
        </mc:AlternateContent>
      </w:r>
    </w:p>
    <w:bookmarkEnd w:id="0"/>
    <w:bookmarkEnd w:id="1"/>
    <w:bookmarkEnd w:id="2"/>
    <w:bookmarkEnd w:id="3"/>
    <w:p>
      <w:pPr>
        <w:pStyle w:val="9"/>
        <w:ind w:left="210" w:leftChars="100" w:firstLine="560"/>
        <w:outlineLvl w:val="1"/>
        <w:rPr>
          <w:rFonts w:hint="eastAsia" w:asciiTheme="minorEastAsia" w:hAnsiTheme="minorEastAsia" w:eastAsiaTheme="minorEastAsia" w:cstheme="minorEastAsia"/>
          <w:sz w:val="28"/>
          <w:szCs w:val="28"/>
          <w:lang w:val="en-US" w:eastAsia="zh-CN"/>
        </w:rPr>
      </w:pPr>
      <w:bookmarkStart w:id="4" w:name="_Toc18396"/>
      <w:bookmarkStart w:id="5" w:name="_Toc11212"/>
      <w:bookmarkStart w:id="6" w:name="_Toc8568"/>
      <w:bookmarkStart w:id="7" w:name="_Toc20045"/>
      <w:bookmarkStart w:id="8" w:name="_Toc5364"/>
      <w:bookmarkStart w:id="9" w:name="_Toc15446"/>
      <w:bookmarkStart w:id="10" w:name="_Toc5496"/>
      <w:bookmarkStart w:id="11" w:name="_Toc28257"/>
      <w:bookmarkStart w:id="12" w:name="_Toc397"/>
      <w:r>
        <w:rPr>
          <w:rFonts w:hint="eastAsia" w:asciiTheme="minorEastAsia" w:hAnsiTheme="minorEastAsia" w:eastAsiaTheme="minorEastAsia" w:cstheme="minorEastAsia"/>
          <w:sz w:val="32"/>
          <w:szCs w:val="32"/>
          <w:lang w:val="en-US" w:eastAsia="zh-CN"/>
        </w:rPr>
        <w:t>【办理方式】</w:t>
      </w:r>
      <w:r>
        <w:rPr>
          <w:rFonts w:hint="eastAsia" w:asciiTheme="minorEastAsia" w:hAnsiTheme="minorEastAsia" w:eastAsiaTheme="minorEastAsia" w:cstheme="minorEastAsia"/>
          <w:sz w:val="28"/>
          <w:szCs w:val="28"/>
        </w:rPr>
        <w:t>城乡居民基本养老保险，</w:t>
      </w:r>
      <w:r>
        <w:rPr>
          <w:rFonts w:hint="eastAsia" w:asciiTheme="minorEastAsia" w:hAnsiTheme="minorEastAsia" w:eastAsiaTheme="minorEastAsia" w:cstheme="minorEastAsia"/>
          <w:sz w:val="28"/>
          <w:szCs w:val="28"/>
          <w:lang w:val="en-US" w:eastAsia="zh-CN"/>
        </w:rPr>
        <w:t>既可以</w:t>
      </w:r>
      <w:r>
        <w:rPr>
          <w:rFonts w:hint="eastAsia" w:asciiTheme="minorEastAsia" w:hAnsiTheme="minorEastAsia" w:eastAsiaTheme="minorEastAsia" w:cstheme="minorEastAsia"/>
          <w:sz w:val="28"/>
          <w:szCs w:val="28"/>
        </w:rPr>
        <w:t>采取个人缴纳</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含代缴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，其中包括PC端湖北省电子税务局、移动设备端楚税通、线下协议代征银行网点三种途径；</w:t>
      </w:r>
      <w:r>
        <w:rPr>
          <w:rFonts w:hint="eastAsia" w:asciiTheme="minorEastAsia" w:hAnsiTheme="minorEastAsia" w:eastAsiaTheme="minorEastAsia" w:cstheme="minorEastAsia"/>
          <w:sz w:val="28"/>
          <w:szCs w:val="28"/>
          <w:lang w:val="en-US" w:eastAsia="zh-CN"/>
        </w:rPr>
        <w:t>也可以</w:t>
      </w:r>
      <w:r>
        <w:rPr>
          <w:rFonts w:hint="eastAsia" w:asciiTheme="minorEastAsia" w:hAnsiTheme="minorEastAsia" w:eastAsiaTheme="minorEastAsia" w:cstheme="minorEastAsia"/>
          <w:sz w:val="28"/>
          <w:szCs w:val="28"/>
        </w:rPr>
        <w:t>采取</w:t>
      </w:r>
      <w:r>
        <w:rPr>
          <w:rFonts w:hint="eastAsia" w:asciiTheme="minorEastAsia" w:hAnsiTheme="minorEastAsia" w:eastAsiaTheme="minorEastAsia" w:cstheme="minorEastAsia"/>
          <w:sz w:val="28"/>
          <w:szCs w:val="28"/>
          <w:lang w:val="en-US" w:eastAsia="zh-CN"/>
        </w:rPr>
        <w:t>村社区</w:t>
      </w:r>
      <w:r>
        <w:rPr>
          <w:rFonts w:hint="eastAsia" w:asciiTheme="minorEastAsia" w:hAnsiTheme="minorEastAsia" w:eastAsiaTheme="minorEastAsia" w:cstheme="minorEastAsia"/>
          <w:sz w:val="28"/>
          <w:szCs w:val="28"/>
        </w:rPr>
        <w:t>代收，通过线上PC端湖北省电子税务局和线下办税服务厅缴纳。</w:t>
      </w:r>
    </w:p>
    <w:p>
      <w:pPr>
        <w:pStyle w:val="9"/>
        <w:ind w:left="210" w:leftChars="100" w:firstLine="560"/>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32"/>
          <w:szCs w:val="32"/>
          <w:lang w:val="en-US" w:eastAsia="zh-CN"/>
        </w:rPr>
        <w:t>【办理时限】</w:t>
      </w:r>
      <w:r>
        <w:rPr>
          <w:rFonts w:hint="eastAsia" w:asciiTheme="minorEastAsia" w:hAnsiTheme="minorEastAsia" w:eastAsiaTheme="minorEastAsia" w:cstheme="minorEastAsia"/>
          <w:sz w:val="28"/>
          <w:szCs w:val="28"/>
          <w:lang w:val="en-US" w:eastAsia="zh-CN"/>
        </w:rPr>
        <w:t>城乡居民养老保险，每年1月1日至12月31日为当年缴费期，超期只能按系统记录的欠缴年度补缴。</w:t>
      </w:r>
    </w:p>
    <w:p>
      <w:pPr>
        <w:pStyle w:val="9"/>
        <w:ind w:left="210" w:leftChars="100" w:firstLine="560"/>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参保人员按时缴费的，按所选缴费档次及缴费年限，享受省级、地方政府补贴，特殊人群政府代缴和其他经济组织资助缴纳的部分可以和个人缴费部分叠加享受待遇。补缴、政府代缴、其他经济组织资助缴纳部分不享受政府补贴。</w:t>
      </w:r>
    </w:p>
    <w:p>
      <w:pPr>
        <w:pStyle w:val="9"/>
        <w:ind w:left="210" w:leftChars="100" w:firstLine="560"/>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32"/>
          <w:szCs w:val="32"/>
          <w:lang w:val="en-US" w:eastAsia="zh-CN"/>
        </w:rPr>
        <w:t>【需提交资料】</w:t>
      </w:r>
      <w:r>
        <w:rPr>
          <w:rFonts w:hint="eastAsia" w:asciiTheme="minorEastAsia" w:hAnsiTheme="minorEastAsia" w:eastAsiaTheme="minorEastAsia" w:cstheme="minorEastAsia"/>
          <w:sz w:val="28"/>
          <w:szCs w:val="28"/>
          <w:lang w:val="en-US" w:eastAsia="zh-CN"/>
        </w:rPr>
        <w:t>无。</w:t>
      </w:r>
    </w:p>
    <w:p>
      <w:pPr>
        <w:pStyle w:val="9"/>
        <w:ind w:left="210" w:leftChars="100" w:firstLine="560"/>
        <w:outlineLvl w:val="1"/>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【事项说明】</w:t>
      </w:r>
    </w:p>
    <w:p>
      <w:pPr>
        <w:pStyle w:val="9"/>
        <w:ind w:left="210" w:leftChars="100" w:firstLine="560"/>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1.缴费人同时办理城乡居民养老保险补缴及当期两笔缴费时，需待第一笔缴款在人社到账后，才能进行下一笔缴款操作，否则后一笔将提示“到账确认失败”。</w:t>
      </w:r>
    </w:p>
    <w:p>
      <w:pPr>
        <w:pStyle w:val="9"/>
        <w:ind w:left="210" w:leftChars="100" w:firstLine="560"/>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2.对参加城乡居民养老保险的低保对象、特困人员、易返贫致贫人口、重度残疾人等</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该类缴费群体</w:t>
      </w:r>
      <w:r>
        <w:rPr>
          <w:rFonts w:hint="eastAsia" w:asciiTheme="minorEastAsia" w:hAnsiTheme="minorEastAsia" w:eastAsiaTheme="minorEastAsia" w:cstheme="minorEastAsia"/>
          <w:sz w:val="28"/>
          <w:szCs w:val="28"/>
          <w:lang w:val="en-US" w:eastAsia="zh-CN"/>
        </w:rPr>
        <w:t>，目前按去年代缴单位维护了各地的政府代缴单位和代缴特殊人员之间的关系。若需更改或新增对应关系，应先由人社部门将核准名单推送至对应群体资助代缴单位名下，再由代缴单位使用电子税务局办理申报缴纳。</w:t>
      </w:r>
    </w:p>
    <w:p>
      <w:pPr>
        <w:pStyle w:val="9"/>
        <w:ind w:left="210" w:leftChars="100" w:firstLine="560"/>
        <w:outlineLvl w:val="1"/>
        <w:rPr>
          <w:rFonts w:hint="eastAsia" w:asciiTheme="minorEastAsia" w:hAnsiTheme="minorEastAsia" w:eastAsiaTheme="minorEastAsia" w:cstheme="minorEastAsia"/>
          <w:sz w:val="28"/>
          <w:szCs w:val="28"/>
          <w:lang w:val="en-US" w:eastAsia="zh-CN"/>
        </w:rPr>
      </w:pPr>
    </w:p>
    <w:p>
      <w:pPr>
        <w:pStyle w:val="9"/>
        <w:ind w:left="210" w:leftChars="100" w:firstLine="560"/>
        <w:outlineLvl w:val="1"/>
        <w:rPr>
          <w:rFonts w:hint="eastAsia" w:asciiTheme="minorEastAsia" w:hAnsiTheme="minorEastAsia" w:eastAsiaTheme="minorEastAsia" w:cstheme="minorEastAsia"/>
          <w:sz w:val="28"/>
          <w:szCs w:val="28"/>
          <w:lang w:val="en-US" w:eastAsia="zh-CN"/>
        </w:rPr>
      </w:pPr>
    </w:p>
    <w:p>
      <w:pPr>
        <w:pStyle w:val="9"/>
        <w:outlineLvl w:val="1"/>
        <w:rPr>
          <w:rFonts w:asciiTheme="minorEastAsia" w:hAnsiTheme="minorEastAsia" w:eastAsiaTheme="minorEastAsia"/>
          <w:b/>
          <w:bCs/>
          <w:sz w:val="30"/>
          <w:szCs w:val="30"/>
        </w:rPr>
      </w:pPr>
      <w:r>
        <w:rPr>
          <w:rFonts w:hint="eastAsia" w:asciiTheme="minorEastAsia" w:hAnsiTheme="minorEastAsia" w:eastAsiaTheme="minorEastAsia" w:cstheme="minorEastAsia"/>
          <w:sz w:val="32"/>
          <w:szCs w:val="32"/>
          <w:lang w:val="en-US" w:eastAsia="zh-CN"/>
        </w:rPr>
        <w:t>【办理流程】</w:t>
      </w:r>
      <w:r>
        <w:rPr>
          <w:rFonts w:hint="eastAsia" w:asciiTheme="minorEastAsia" w:hAnsiTheme="minorEastAsia" w:eastAsiaTheme="minorEastAsia" w:cstheme="minorEastAsia"/>
          <w:sz w:val="28"/>
          <w:szCs w:val="28"/>
        </w:rPr>
        <w:t>以下</w:t>
      </w:r>
      <w:r>
        <w:rPr>
          <w:rFonts w:hint="eastAsia" w:asciiTheme="minorEastAsia" w:hAnsiTheme="minorEastAsia" w:eastAsiaTheme="minorEastAsia" w:cstheme="minorEastAsia"/>
          <w:sz w:val="28"/>
          <w:szCs w:val="28"/>
          <w:lang w:val="en-US" w:eastAsia="zh-CN"/>
        </w:rPr>
        <w:t>就线上缴费流程分类</w:t>
      </w:r>
      <w:r>
        <w:rPr>
          <w:rFonts w:hint="eastAsia" w:asciiTheme="minorEastAsia" w:hAnsiTheme="minorEastAsia" w:eastAsiaTheme="minorEastAsia" w:cstheme="minorEastAsia"/>
          <w:sz w:val="28"/>
          <w:szCs w:val="28"/>
        </w:rPr>
        <w:t>做详细阐述：</w:t>
      </w:r>
      <w:bookmarkEnd w:id="4"/>
      <w:bookmarkEnd w:id="5"/>
      <w:bookmarkEnd w:id="6"/>
      <w:bookmarkEnd w:id="7"/>
      <w:bookmarkEnd w:id="8"/>
      <w:bookmarkEnd w:id="9"/>
      <w:bookmarkEnd w:id="10"/>
      <w:bookmarkEnd w:id="11"/>
      <w:bookmarkEnd w:id="12"/>
    </w:p>
    <w:p>
      <w:pPr>
        <w:pStyle w:val="3"/>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13" w:name="_Toc26639"/>
      <w:bookmarkStart w:id="14" w:name="_Toc14401"/>
      <w:bookmarkStart w:id="15" w:name="_Toc28841"/>
      <w:r>
        <w:rPr>
          <w:rFonts w:hint="eastAsia"/>
        </w:rPr>
        <w:t>（一）个人缴纳</w:t>
      </w:r>
      <w:bookmarkEnd w:id="13"/>
      <w:bookmarkEnd w:id="14"/>
      <w:bookmarkEnd w:id="15"/>
    </w:p>
    <w:p>
      <w:pPr>
        <w:pStyle w:val="9"/>
        <w:pageBreakBefore w:val="0"/>
        <w:widowControl w:val="0"/>
        <w:kinsoku/>
        <w:wordWrap/>
        <w:overflowPunct/>
        <w:topLinePunct w:val="0"/>
        <w:autoSpaceDE/>
        <w:autoSpaceDN/>
        <w:bidi w:val="0"/>
        <w:adjustRightInd/>
        <w:snapToGrid/>
        <w:spacing w:line="240" w:lineRule="auto"/>
        <w:ind w:firstLine="560"/>
        <w:textAlignment w:val="auto"/>
        <w:rPr>
          <w:rFonts w:asciiTheme="minorEastAsia" w:hAnsiTheme="minorEastAsia" w:eastAsiaTheme="minorEastAsia"/>
          <w:sz w:val="30"/>
          <w:szCs w:val="30"/>
        </w:rPr>
      </w:pPr>
      <w:r>
        <w:rPr>
          <w:rFonts w:hint="eastAsia" w:asciiTheme="minorEastAsia" w:hAnsiTheme="minorEastAsia"/>
          <w:sz w:val="28"/>
          <w:szCs w:val="28"/>
        </w:rPr>
        <w:t>个人缴纳城乡居民养老保险，可通过PC端湖北省电子税务局和移动设备端楚税通，均可完成自缴和代缴，下面分别做详细阐述：</w:t>
      </w:r>
    </w:p>
    <w:p>
      <w:pPr>
        <w:pStyle w:val="4"/>
        <w:pageBreakBefore w:val="0"/>
        <w:widowControl w:val="0"/>
        <w:kinsoku/>
        <w:wordWrap/>
        <w:overflowPunct/>
        <w:topLinePunct w:val="0"/>
        <w:autoSpaceDE/>
        <w:autoSpaceDN/>
        <w:bidi w:val="0"/>
        <w:adjustRightInd/>
        <w:snapToGrid/>
        <w:spacing w:before="0" w:after="0" w:line="240" w:lineRule="auto"/>
        <w:textAlignment w:val="auto"/>
      </w:pPr>
      <w:bookmarkStart w:id="16" w:name="_Toc31104"/>
      <w:bookmarkStart w:id="17" w:name="_Toc11518"/>
      <w:bookmarkStart w:id="18" w:name="_Toc2970"/>
      <w:r>
        <w:rPr>
          <w:rFonts w:hint="eastAsia"/>
        </w:rPr>
        <w:t>1.PC端湖北省电子税务局（自缴、代缴）</w:t>
      </w:r>
      <w:bookmarkEnd w:id="16"/>
      <w:bookmarkEnd w:id="17"/>
      <w:bookmarkEnd w:id="18"/>
    </w:p>
    <w:p>
      <w:pPr>
        <w:pStyle w:val="5"/>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19" w:name="_Toc9085"/>
      <w:bookmarkStart w:id="20" w:name="_Toc15771"/>
      <w:bookmarkStart w:id="21" w:name="_Toc27846"/>
      <w:r>
        <w:rPr>
          <w:rFonts w:hint="eastAsia"/>
        </w:rPr>
        <w:t>（1）PC端湖北省电子税务局自缴</w:t>
      </w:r>
      <w:bookmarkEnd w:id="19"/>
      <w:bookmarkEnd w:id="20"/>
      <w:bookmarkEnd w:id="21"/>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点击【首页】---&gt;【办税中心】---&gt;【税费申报及缴纳】---&gt;【城乡居民养老</w:t>
      </w:r>
      <w:r>
        <w:rPr>
          <w:rFonts w:hint="eastAsia" w:asciiTheme="minorEastAsia" w:hAnsiTheme="minorEastAsia"/>
          <w:sz w:val="28"/>
          <w:szCs w:val="28"/>
          <w:lang w:eastAsia="zh-CN"/>
        </w:rPr>
        <w:t>保险</w:t>
      </w:r>
      <w:r>
        <w:rPr>
          <w:rFonts w:hint="eastAsia" w:asciiTheme="minorEastAsia" w:hAnsiTheme="minorEastAsia"/>
          <w:sz w:val="28"/>
          <w:szCs w:val="28"/>
        </w:rPr>
        <w:t xml:space="preserve">（个人）】,如下图： </w:t>
      </w:r>
    </w:p>
    <w:p>
      <w:r>
        <w:rPr>
          <w:rFonts w:hint="eastAsia"/>
        </w:rPr>
        <w:drawing>
          <wp:inline distT="0" distB="0" distL="114300" distR="114300">
            <wp:extent cx="5274945" cy="2584450"/>
            <wp:effectExtent l="0" t="0" r="1905" b="6350"/>
            <wp:docPr id="26" name="图片 26" descr="城乡养老菜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城乡养老菜单"/>
                    <pic:cNvPicPr>
                      <a:picLocks noChangeAspect="true"/>
                    </pic:cNvPicPr>
                  </pic:nvPicPr>
                  <pic:blipFill>
                    <a:blip r:embed="rId4"/>
                    <a:srcRect l="3171" b="20344"/>
                    <a:stretch>
                      <a:fillRect/>
                    </a:stretch>
                  </pic:blipFill>
                  <pic:spPr>
                    <a:xfrm>
                      <a:off x="0" y="0"/>
                      <a:ext cx="5274945" cy="258445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w:t>
      </w:r>
      <w:r>
        <w:rPr>
          <w:rFonts w:hint="eastAsia" w:asciiTheme="minorEastAsia" w:hAnsiTheme="minorEastAsia"/>
          <w:sz w:val="28"/>
          <w:szCs w:val="28"/>
          <w:lang w:eastAsia="zh-CN"/>
        </w:rPr>
        <w:t>保险</w:t>
      </w:r>
      <w:r>
        <w:rPr>
          <w:rFonts w:hint="eastAsia" w:asciiTheme="minorEastAsia" w:hAnsiTheme="minorEastAsia"/>
          <w:sz w:val="28"/>
          <w:szCs w:val="28"/>
        </w:rPr>
        <w:t>（个人）菜单，系统自动提取当前登录自然人的城乡居民养老登记信息，选择缴费类型、缴费档次等信息，确认无误后点击【缴款】，通过扫码完成缴款即可。</w:t>
      </w:r>
    </w:p>
    <w:p>
      <w:pPr>
        <w:jc w:val="left"/>
        <w:rPr>
          <w:rFonts w:asciiTheme="minorEastAsia" w:hAnsiTheme="minorEastAsia"/>
          <w:sz w:val="28"/>
          <w:szCs w:val="28"/>
        </w:rPr>
      </w:pPr>
      <w:r>
        <w:rPr>
          <w:rFonts w:hint="eastAsia"/>
        </w:rPr>
        <w:drawing>
          <wp:inline distT="0" distB="0" distL="114300" distR="114300">
            <wp:extent cx="5273040" cy="2183130"/>
            <wp:effectExtent l="0" t="0" r="10160" b="1270"/>
            <wp:docPr id="36" name="图片 36" descr="城乡养老缴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城乡养老缴款"/>
                    <pic:cNvPicPr>
                      <a:picLocks noChangeAspect="true"/>
                    </pic:cNvPicPr>
                  </pic:nvPicPr>
                  <pic:blipFill>
                    <a:blip r:embed="rId5"/>
                    <a:stretch>
                      <a:fillRect/>
                    </a:stretch>
                  </pic:blipFill>
                  <pic:spPr>
                    <a:xfrm>
                      <a:off x="0" y="0"/>
                      <a:ext cx="5273040" cy="2183130"/>
                    </a:xfrm>
                    <a:prstGeom prst="rect">
                      <a:avLst/>
                    </a:prstGeom>
                  </pic:spPr>
                </pic:pic>
              </a:graphicData>
            </a:graphic>
          </wp:inline>
        </w:drawing>
      </w:r>
    </w:p>
    <w:p>
      <w:pPr>
        <w:jc w:val="left"/>
        <w:rPr>
          <w:rFonts w:asciiTheme="minorEastAsia" w:hAnsiTheme="minorEastAsia"/>
          <w:sz w:val="28"/>
          <w:szCs w:val="28"/>
        </w:rPr>
      </w:pPr>
      <w:r>
        <w:drawing>
          <wp:inline distT="0" distB="0" distL="0" distR="0">
            <wp:extent cx="5274310" cy="2690495"/>
            <wp:effectExtent l="0" t="0" r="8890" b="1905"/>
            <wp:docPr id="291" name="图片 2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true"/>
                    </pic:cNvPicPr>
                  </pic:nvPicPr>
                  <pic:blipFill>
                    <a:blip r:embed="rId6"/>
                    <a:stretch>
                      <a:fillRect/>
                    </a:stretch>
                  </pic:blipFill>
                  <pic:spPr>
                    <a:xfrm>
                      <a:off x="0" y="0"/>
                      <a:ext cx="5274310" cy="2690875"/>
                    </a:xfrm>
                    <a:prstGeom prst="rect">
                      <a:avLst/>
                    </a:prstGeom>
                  </pic:spPr>
                </pic:pic>
              </a:graphicData>
            </a:graphic>
          </wp:inline>
        </w:drawing>
      </w:r>
    </w:p>
    <w:p>
      <w:pPr>
        <w:pStyle w:val="5"/>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22" w:name="_Toc26018"/>
      <w:bookmarkStart w:id="23" w:name="_Toc8396"/>
      <w:bookmarkStart w:id="24" w:name="_Toc23755"/>
      <w:r>
        <w:rPr>
          <w:rFonts w:hint="eastAsia"/>
        </w:rPr>
        <w:t>（2）PC端湖北省电子税务局代缴</w:t>
      </w:r>
      <w:bookmarkEnd w:id="22"/>
      <w:bookmarkEnd w:id="23"/>
      <w:bookmarkEnd w:id="24"/>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点击【代缴他人】，可以为他人代缴城乡居民养老，点击【添加代缴人】，可维护代缴人信息。</w:t>
      </w:r>
    </w:p>
    <w:p>
      <w:pPr>
        <w:jc w:val="left"/>
      </w:pPr>
      <w:r>
        <w:rPr>
          <w:rFonts w:hint="eastAsia"/>
        </w:rPr>
        <w:drawing>
          <wp:inline distT="0" distB="0" distL="114300" distR="114300">
            <wp:extent cx="5273040" cy="2183130"/>
            <wp:effectExtent l="0" t="0" r="3810" b="7620"/>
            <wp:docPr id="88" name="图片 88" descr="城乡养老缴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descr="城乡养老缴款"/>
                    <pic:cNvPicPr>
                      <a:picLocks noChangeAspect="true"/>
                    </pic:cNvPicPr>
                  </pic:nvPicPr>
                  <pic:blipFill>
                    <a:blip r:embed="rId7"/>
                    <a:stretch>
                      <a:fillRect/>
                    </a:stretch>
                  </pic:blipFill>
                  <pic:spPr>
                    <a:xfrm>
                      <a:off x="0" y="0"/>
                      <a:ext cx="5273040" cy="2183130"/>
                    </a:xfrm>
                    <a:prstGeom prst="rect">
                      <a:avLst/>
                    </a:prstGeom>
                  </pic:spPr>
                </pic:pic>
              </a:graphicData>
            </a:graphic>
          </wp:inline>
        </w:drawing>
      </w:r>
    </w:p>
    <w:p/>
    <w:p>
      <w:r>
        <w:rPr>
          <w:rFonts w:hint="eastAsia"/>
        </w:rPr>
        <w:drawing>
          <wp:inline distT="0" distB="0" distL="114300" distR="114300">
            <wp:extent cx="5271770" cy="2239645"/>
            <wp:effectExtent l="0" t="0" r="11430" b="8255"/>
            <wp:docPr id="37" name="图片 37" descr="代缴医保"/>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代缴医保"/>
                    <pic:cNvPicPr>
                      <a:picLocks noChangeAspect="true"/>
                    </pic:cNvPicPr>
                  </pic:nvPicPr>
                  <pic:blipFill>
                    <a:blip r:embed="rId8"/>
                    <a:stretch>
                      <a:fillRect/>
                    </a:stretch>
                  </pic:blipFill>
                  <pic:spPr>
                    <a:xfrm>
                      <a:off x="0" y="0"/>
                      <a:ext cx="5271770" cy="2239645"/>
                    </a:xfrm>
                    <a:prstGeom prst="rect">
                      <a:avLst/>
                    </a:prstGeom>
                  </pic:spPr>
                </pic:pic>
              </a:graphicData>
            </a:graphic>
          </wp:inline>
        </w:drawing>
      </w:r>
    </w:p>
    <w:p>
      <w:pPr>
        <w:ind w:firstLine="560" w:firstLineChars="200"/>
        <w:rPr>
          <w:rFonts w:hint="eastAsia"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系统自动查询已添加的代缴人信息，点击【添加人员】，录入代缴人信息，点击【保存】，此时系统不校验</w:t>
      </w:r>
      <w:r>
        <w:rPr>
          <w:rFonts w:hint="eastAsia" w:asciiTheme="minorEastAsia" w:hAnsiTheme="minorEastAsia"/>
          <w:sz w:val="28"/>
          <w:szCs w:val="28"/>
          <w:lang w:eastAsia="zh-CN"/>
        </w:rPr>
        <w:t>人社部门</w:t>
      </w:r>
      <w:r>
        <w:rPr>
          <w:rFonts w:hint="eastAsia" w:asciiTheme="minorEastAsia" w:hAnsiTheme="minorEastAsia"/>
          <w:sz w:val="28"/>
          <w:szCs w:val="28"/>
        </w:rPr>
        <w:t>的城乡居民养老登记信息。</w:t>
      </w:r>
    </w:p>
    <w:p>
      <w:r>
        <w:drawing>
          <wp:inline distT="0" distB="0" distL="114300" distR="114300">
            <wp:extent cx="5255895" cy="2232025"/>
            <wp:effectExtent l="0" t="0" r="1905" b="3175"/>
            <wp:docPr id="40" name="图片 4"/>
            <wp:cNvGraphicFramePr/>
            <a:graphic xmlns:a="http://schemas.openxmlformats.org/drawingml/2006/main">
              <a:graphicData uri="http://schemas.openxmlformats.org/drawingml/2006/picture">
                <pic:pic xmlns:pic="http://schemas.openxmlformats.org/drawingml/2006/picture">
                  <pic:nvPicPr>
                    <pic:cNvPr id="40" name="图片 4"/>
                    <pic:cNvPicPr/>
                  </pic:nvPicPr>
                  <pic:blipFill>
                    <a:blip r:embed="rId9"/>
                    <a:stretch>
                      <a:fillRect/>
                    </a:stretch>
                  </pic:blipFill>
                  <pic:spPr>
                    <a:xfrm>
                      <a:off x="0" y="0"/>
                      <a:ext cx="5255895" cy="2232025"/>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勾选已添加的代缴人信息，点击【删除人员】，可以删除已添加的代缴人信息。</w:t>
      </w:r>
    </w:p>
    <w:p>
      <w:r>
        <w:rPr>
          <w:rFonts w:hint="eastAsia"/>
        </w:rPr>
        <w:drawing>
          <wp:inline distT="0" distB="0" distL="114300" distR="114300">
            <wp:extent cx="5264785" cy="1261110"/>
            <wp:effectExtent l="0" t="0" r="12065" b="15240"/>
            <wp:docPr id="39" name="图片 39" descr="删除人员"/>
            <wp:cNvGraphicFramePr/>
            <a:graphic xmlns:a="http://schemas.openxmlformats.org/drawingml/2006/main">
              <a:graphicData uri="http://schemas.openxmlformats.org/drawingml/2006/picture">
                <pic:pic xmlns:pic="http://schemas.openxmlformats.org/drawingml/2006/picture">
                  <pic:nvPicPr>
                    <pic:cNvPr id="39" name="图片 39" descr="删除人员"/>
                    <pic:cNvPicPr/>
                  </pic:nvPicPr>
                  <pic:blipFill>
                    <a:blip r:embed="rId10"/>
                    <a:srcRect b="56185"/>
                    <a:stretch>
                      <a:fillRect/>
                    </a:stretch>
                  </pic:blipFill>
                  <pic:spPr>
                    <a:xfrm>
                      <a:off x="0" y="0"/>
                      <a:ext cx="5264785" cy="126111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勾选已录入的代缴人信息，系统自动校验</w:t>
      </w:r>
      <w:r>
        <w:rPr>
          <w:rFonts w:hint="eastAsia" w:asciiTheme="minorEastAsia" w:hAnsiTheme="minorEastAsia"/>
          <w:sz w:val="28"/>
          <w:szCs w:val="28"/>
          <w:lang w:eastAsia="zh-CN"/>
        </w:rPr>
        <w:t>人社部门</w:t>
      </w:r>
      <w:r>
        <w:rPr>
          <w:rFonts w:hint="eastAsia" w:asciiTheme="minorEastAsia" w:hAnsiTheme="minorEastAsia"/>
          <w:sz w:val="28"/>
          <w:szCs w:val="28"/>
        </w:rPr>
        <w:t>的城乡居民养老登记，如果存在城乡居民养老登记且登记信息无误，可以进行后续操作，如果校验不通过，系统会给出提示。</w:t>
      </w:r>
    </w:p>
    <w:p>
      <w:r>
        <w:drawing>
          <wp:inline distT="0" distB="0" distL="0" distR="0">
            <wp:extent cx="5274310" cy="2232025"/>
            <wp:effectExtent l="0" t="0" r="8890" b="3175"/>
            <wp:docPr id="288" name="图片 288"/>
            <wp:cNvGraphicFramePr/>
            <a:graphic xmlns:a="http://schemas.openxmlformats.org/drawingml/2006/main">
              <a:graphicData uri="http://schemas.openxmlformats.org/drawingml/2006/picture">
                <pic:pic xmlns:pic="http://schemas.openxmlformats.org/drawingml/2006/picture">
                  <pic:nvPicPr>
                    <pic:cNvPr id="288" name="图片 288"/>
                    <pic:cNvPicPr/>
                  </pic:nvPicPr>
                  <pic:blipFill>
                    <a:blip r:embed="rId11"/>
                    <a:stretch>
                      <a:fillRect/>
                    </a:stretch>
                  </pic:blipFill>
                  <pic:spPr>
                    <a:xfrm>
                      <a:off x="0" y="0"/>
                      <a:ext cx="5274310" cy="22320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依次选择缴费类型、缴费档次等信息，确认无误后点击【缴款】，通过扫码完成缴款即可。</w:t>
      </w:r>
    </w:p>
    <w:p>
      <w:pPr>
        <w:rPr>
          <w:rFonts w:asciiTheme="minorEastAsia" w:hAnsiTheme="minorEastAsia"/>
          <w:sz w:val="28"/>
          <w:szCs w:val="28"/>
        </w:rPr>
      </w:pPr>
      <w:r>
        <w:drawing>
          <wp:inline distT="0" distB="0" distL="0" distR="0">
            <wp:extent cx="5274310" cy="2316480"/>
            <wp:effectExtent l="0" t="0" r="8890" b="7620"/>
            <wp:docPr id="289" name="图片 2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true"/>
                    </pic:cNvPicPr>
                  </pic:nvPicPr>
                  <pic:blipFill>
                    <a:blip r:embed="rId12"/>
                    <a:stretch>
                      <a:fillRect/>
                    </a:stretch>
                  </pic:blipFill>
                  <pic:spPr>
                    <a:xfrm>
                      <a:off x="0" y="0"/>
                      <a:ext cx="5274310" cy="2316667"/>
                    </a:xfrm>
                    <a:prstGeom prst="rect">
                      <a:avLst/>
                    </a:prstGeom>
                  </pic:spPr>
                </pic:pic>
              </a:graphicData>
            </a:graphic>
          </wp:inline>
        </w:drawing>
      </w:r>
    </w:p>
    <w:p>
      <w:pPr>
        <w:rPr>
          <w:rFonts w:asciiTheme="minorEastAsia" w:hAnsiTheme="minorEastAsia"/>
          <w:sz w:val="28"/>
          <w:szCs w:val="28"/>
        </w:rPr>
      </w:pPr>
      <w:r>
        <w:drawing>
          <wp:inline distT="0" distB="0" distL="0" distR="0">
            <wp:extent cx="5274310" cy="2690495"/>
            <wp:effectExtent l="0" t="0" r="8890" b="1905"/>
            <wp:docPr id="290" name="图片 29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true"/>
                    </pic:cNvPicPr>
                  </pic:nvPicPr>
                  <pic:blipFill>
                    <a:blip r:embed="rId6"/>
                    <a:stretch>
                      <a:fillRect/>
                    </a:stretch>
                  </pic:blipFill>
                  <pic:spPr>
                    <a:xfrm>
                      <a:off x="0" y="0"/>
                      <a:ext cx="5274310" cy="269087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⑥</w:t>
      </w:r>
      <w:r>
        <w:rPr>
          <w:rFonts w:hint="eastAsia" w:asciiTheme="minorEastAsia" w:hAnsiTheme="minorEastAsia"/>
          <w:sz w:val="28"/>
          <w:szCs w:val="28"/>
        </w:rPr>
        <w:t>缴款成功后，系统提示是否需要打印社保缴费凭证，点击【是】，系统自动下载带电子印章的完税证明PDF文件。</w:t>
      </w:r>
    </w:p>
    <w:p>
      <w:pPr>
        <w:jc w:val="center"/>
        <w:rPr>
          <w:rFonts w:asciiTheme="minorEastAsia" w:hAnsiTheme="minorEastAsia"/>
          <w:sz w:val="28"/>
          <w:szCs w:val="28"/>
        </w:rPr>
      </w:pPr>
      <w:r>
        <w:drawing>
          <wp:inline distT="0" distB="0" distL="0" distR="0">
            <wp:extent cx="2481580" cy="2844800"/>
            <wp:effectExtent l="0" t="0" r="762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a:stretch>
                      <a:fillRect/>
                    </a:stretch>
                  </pic:blipFill>
                  <pic:spPr>
                    <a:xfrm>
                      <a:off x="0" y="0"/>
                      <a:ext cx="2481580" cy="2844800"/>
                    </a:xfrm>
                    <a:prstGeom prst="rect">
                      <a:avLst/>
                    </a:prstGeom>
                  </pic:spPr>
                </pic:pic>
              </a:graphicData>
            </a:graphic>
          </wp:inline>
        </w:drawing>
      </w:r>
    </w:p>
    <w:p/>
    <w:p>
      <w:pPr>
        <w:pStyle w:val="4"/>
        <w:pageBreakBefore w:val="0"/>
        <w:widowControl w:val="0"/>
        <w:kinsoku/>
        <w:wordWrap/>
        <w:overflowPunct/>
        <w:topLinePunct w:val="0"/>
        <w:autoSpaceDE/>
        <w:autoSpaceDN/>
        <w:bidi w:val="0"/>
        <w:adjustRightInd/>
        <w:snapToGrid/>
        <w:spacing w:before="0" w:after="0" w:line="240" w:lineRule="auto"/>
        <w:textAlignment w:val="auto"/>
      </w:pPr>
      <w:bookmarkStart w:id="25" w:name="_Toc23523"/>
      <w:bookmarkStart w:id="26" w:name="_Toc18066"/>
      <w:bookmarkStart w:id="27" w:name="_Toc21637"/>
      <w:r>
        <w:rPr>
          <w:rFonts w:hint="eastAsia"/>
        </w:rPr>
        <w:t>2.移动设备端“楚税通”（自缴、代缴）</w:t>
      </w:r>
      <w:bookmarkEnd w:id="25"/>
      <w:bookmarkEnd w:id="26"/>
      <w:bookmarkEnd w:id="27"/>
    </w:p>
    <w:p>
      <w:pPr>
        <w:pStyle w:val="5"/>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28" w:name="_Toc31312"/>
      <w:bookmarkStart w:id="29" w:name="_Toc30304"/>
      <w:bookmarkStart w:id="30" w:name="_Toc26136"/>
      <w:r>
        <w:rPr>
          <w:rFonts w:hint="eastAsia"/>
        </w:rPr>
        <w:t>（1）移动设备端“楚税通”自缴</w:t>
      </w:r>
      <w:bookmarkEnd w:id="28"/>
      <w:bookmarkEnd w:id="29"/>
      <w:bookmarkEnd w:id="30"/>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点击【首页】---&gt;【办税】---&gt;【城乡居民养老保险】---&gt;【城乡居民养老保险自缴】,如图。 </w:t>
      </w:r>
    </w:p>
    <w:p>
      <w:pPr>
        <w:jc w:val="center"/>
      </w:pPr>
      <w:r>
        <w:drawing>
          <wp:inline distT="0" distB="0" distL="0" distR="0">
            <wp:extent cx="2657475" cy="5457825"/>
            <wp:effectExtent l="0" t="0" r="9525" b="3175"/>
            <wp:docPr id="335" name="图片 3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true"/>
                    </pic:cNvPicPr>
                  </pic:nvPicPr>
                  <pic:blipFill>
                    <a:blip r:embed="rId14"/>
                    <a:stretch>
                      <a:fillRect/>
                    </a:stretch>
                  </pic:blipFill>
                  <pic:spPr>
                    <a:xfrm>
                      <a:off x="0" y="0"/>
                      <a:ext cx="2657475"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保险自缴】菜单，系统自动提取当前登录自然人的城乡居民养老保险登记信息，选择缴费类型、缴费档次等信息，确认无误后点击【缴款】，系统提供第三方支付（微信、支付宝）、银行卡缴费（具体操作步骤见后补充说明）等多种缴款方式，选择缴款方式后完成缴款即可。</w:t>
      </w:r>
    </w:p>
    <w:p>
      <w:pPr>
        <w:jc w:val="center"/>
        <w:rPr>
          <w:sz w:val="24"/>
        </w:rPr>
      </w:pPr>
      <w:r>
        <w:drawing>
          <wp:inline distT="0" distB="0" distL="0" distR="0">
            <wp:extent cx="2599690" cy="5457825"/>
            <wp:effectExtent l="0" t="0" r="3810" b="3175"/>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15"/>
                    <a:stretch>
                      <a:fillRect/>
                    </a:stretch>
                  </pic:blipFill>
                  <pic:spPr>
                    <a:xfrm>
                      <a:off x="0" y="0"/>
                      <a:ext cx="2599690" cy="545782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pPr>
      <w:r>
        <w:drawing>
          <wp:inline distT="0" distB="0" distL="0" distR="0">
            <wp:extent cx="2695575" cy="5212715"/>
            <wp:effectExtent l="0" t="0" r="9525" b="6985"/>
            <wp:docPr id="152" name="图片 152"/>
            <wp:cNvGraphicFramePr/>
            <a:graphic xmlns:a="http://schemas.openxmlformats.org/drawingml/2006/main">
              <a:graphicData uri="http://schemas.openxmlformats.org/drawingml/2006/picture">
                <pic:pic xmlns:pic="http://schemas.openxmlformats.org/drawingml/2006/picture">
                  <pic:nvPicPr>
                    <pic:cNvPr id="152" name="图片 152"/>
                    <pic:cNvPicPr/>
                  </pic:nvPicPr>
                  <pic:blipFill>
                    <a:blip r:embed="rId16"/>
                    <a:stretch>
                      <a:fillRect/>
                    </a:stretch>
                  </pic:blipFill>
                  <pic:spPr>
                    <a:xfrm>
                      <a:off x="0" y="0"/>
                      <a:ext cx="2695575" cy="5212715"/>
                    </a:xfrm>
                    <a:prstGeom prst="rect">
                      <a:avLst/>
                    </a:prstGeom>
                  </pic:spPr>
                </pic:pic>
              </a:graphicData>
            </a:graphic>
          </wp:inline>
        </w:drawing>
      </w:r>
    </w:p>
    <w:p>
      <w:pPr>
        <w:pStyle w:val="5"/>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31" w:name="_Toc28776"/>
      <w:bookmarkStart w:id="32" w:name="_Toc5634"/>
      <w:bookmarkStart w:id="33" w:name="_Toc23566"/>
      <w:r>
        <w:rPr>
          <w:rFonts w:hint="eastAsia"/>
        </w:rPr>
        <w:t>（2）移动设备端“楚税通”代缴</w:t>
      </w:r>
      <w:bookmarkEnd w:id="31"/>
      <w:bookmarkEnd w:id="32"/>
      <w:bookmarkEnd w:id="33"/>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点击【首页】---&gt;【办税】---&gt;【城乡居民养老保险】---&gt;【城乡居民养老保险代缴】,如图。 </w:t>
      </w:r>
    </w:p>
    <w:p>
      <w:pPr>
        <w:jc w:val="center"/>
      </w:pPr>
      <w:r>
        <w:drawing>
          <wp:inline distT="0" distB="0" distL="0" distR="0">
            <wp:extent cx="2657475" cy="5457825"/>
            <wp:effectExtent l="0" t="0" r="9525" b="3175"/>
            <wp:docPr id="336" name="图片 336"/>
            <wp:cNvGraphicFramePr/>
            <a:graphic xmlns:a="http://schemas.openxmlformats.org/drawingml/2006/main">
              <a:graphicData uri="http://schemas.openxmlformats.org/drawingml/2006/picture">
                <pic:pic xmlns:pic="http://schemas.openxmlformats.org/drawingml/2006/picture">
                  <pic:nvPicPr>
                    <pic:cNvPr id="336" name="图片 336"/>
                    <pic:cNvPicPr/>
                  </pic:nvPicPr>
                  <pic:blipFill>
                    <a:blip r:embed="rId14"/>
                    <a:stretch>
                      <a:fillRect/>
                    </a:stretch>
                  </pic:blipFill>
                  <pic:spPr>
                    <a:xfrm>
                      <a:off x="0" y="0"/>
                      <a:ext cx="2657475"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点击【城乡居民养老保险代缴】菜单，系统自动查询已添加的代缴人信息。</w:t>
      </w:r>
    </w:p>
    <w:p>
      <w:pPr>
        <w:jc w:val="center"/>
      </w:pPr>
      <w:r>
        <w:drawing>
          <wp:inline distT="0" distB="0" distL="0" distR="0">
            <wp:extent cx="2663825" cy="5471795"/>
            <wp:effectExtent l="0" t="0" r="3175" b="1905"/>
            <wp:docPr id="154" name="图片 154"/>
            <wp:cNvGraphicFramePr/>
            <a:graphic xmlns:a="http://schemas.openxmlformats.org/drawingml/2006/main">
              <a:graphicData uri="http://schemas.openxmlformats.org/drawingml/2006/picture">
                <pic:pic xmlns:pic="http://schemas.openxmlformats.org/drawingml/2006/picture">
                  <pic:nvPicPr>
                    <pic:cNvPr id="154" name="图片 154"/>
                    <pic:cNvPicPr/>
                  </pic:nvPicPr>
                  <pic:blipFill>
                    <a:blip r:embed="rId17"/>
                    <a:stretch>
                      <a:fillRect/>
                    </a:stretch>
                  </pic:blipFill>
                  <pic:spPr>
                    <a:xfrm>
                      <a:off x="0" y="0"/>
                      <a:ext cx="2663825" cy="547179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点击【添加人员】，录入代缴人信息后点击【保存】。</w:t>
      </w:r>
    </w:p>
    <w:p>
      <w:pPr>
        <w:jc w:val="center"/>
      </w:pPr>
      <w:r>
        <w:drawing>
          <wp:inline distT="0" distB="0" distL="0" distR="0">
            <wp:extent cx="2667000" cy="5212715"/>
            <wp:effectExtent l="0" t="0" r="0" b="6985"/>
            <wp:docPr id="360" name="图片 360"/>
            <wp:cNvGraphicFramePr/>
            <a:graphic xmlns:a="http://schemas.openxmlformats.org/drawingml/2006/main">
              <a:graphicData uri="http://schemas.openxmlformats.org/drawingml/2006/picture">
                <pic:pic xmlns:pic="http://schemas.openxmlformats.org/drawingml/2006/picture">
                  <pic:nvPicPr>
                    <pic:cNvPr id="360" name="图片 360"/>
                    <pic:cNvPicPr/>
                  </pic:nvPicPr>
                  <pic:blipFill>
                    <a:blip r:embed="rId18"/>
                    <a:stretch>
                      <a:fillRect/>
                    </a:stretch>
                  </pic:blipFill>
                  <pic:spPr>
                    <a:xfrm>
                      <a:off x="0" y="0"/>
                      <a:ext cx="2667000" cy="521271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仿宋" w:cs="Calibri"/>
          <w:sz w:val="28"/>
          <w:szCs w:val="28"/>
        </w:rPr>
        <w:t>④</w:t>
      </w:r>
      <w:r>
        <w:rPr>
          <w:rFonts w:hint="eastAsia" w:asciiTheme="minorEastAsia" w:hAnsiTheme="minorEastAsia"/>
          <w:sz w:val="28"/>
          <w:szCs w:val="28"/>
        </w:rPr>
        <w:t>勾选已添加的代缴人，点击【删除人员】，可以删除已添加代缴人记录。点击信息前方的修改图标，可以修改代缴人信息。</w:t>
      </w:r>
    </w:p>
    <w:p>
      <w:pPr>
        <w:jc w:val="center"/>
      </w:pPr>
      <w:r>
        <w:drawing>
          <wp:inline distT="0" distB="0" distL="0" distR="0">
            <wp:extent cx="2560320" cy="5213350"/>
            <wp:effectExtent l="0" t="0" r="5080" b="6350"/>
            <wp:docPr id="158" name="图片 1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true"/>
                    </pic:cNvPicPr>
                  </pic:nvPicPr>
                  <pic:blipFill>
                    <a:blip r:embed="rId19"/>
                    <a:stretch>
                      <a:fillRect/>
                    </a:stretch>
                  </pic:blipFill>
                  <pic:spPr>
                    <a:xfrm>
                      <a:off x="0" y="0"/>
                      <a:ext cx="2563663" cy="5219877"/>
                    </a:xfrm>
                    <a:prstGeom prst="rect">
                      <a:avLst/>
                    </a:prstGeom>
                  </pic:spPr>
                </pic:pic>
              </a:graphicData>
            </a:graphic>
          </wp:inline>
        </w:drawing>
      </w:r>
      <w:r>
        <w:rPr>
          <w:rFonts w:hint="eastAsia"/>
          <w:lang w:val="en-US" w:eastAsia="zh-CN"/>
        </w:rPr>
        <w:t xml:space="preserve">  </w:t>
      </w:r>
      <w:r>
        <w:drawing>
          <wp:inline distT="0" distB="0" distL="0" distR="0">
            <wp:extent cx="2559685" cy="5213985"/>
            <wp:effectExtent l="0" t="0" r="5715" b="5715"/>
            <wp:docPr id="159" name="图片 159"/>
            <wp:cNvGraphicFramePr/>
            <a:graphic xmlns:a="http://schemas.openxmlformats.org/drawingml/2006/main">
              <a:graphicData uri="http://schemas.openxmlformats.org/drawingml/2006/picture">
                <pic:pic xmlns:pic="http://schemas.openxmlformats.org/drawingml/2006/picture">
                  <pic:nvPicPr>
                    <pic:cNvPr id="159" name="图片 159"/>
                    <pic:cNvPicPr/>
                  </pic:nvPicPr>
                  <pic:blipFill>
                    <a:blip r:embed="rId20"/>
                    <a:stretch>
                      <a:fillRect/>
                    </a:stretch>
                  </pic:blipFill>
                  <pic:spPr>
                    <a:xfrm>
                      <a:off x="0" y="0"/>
                      <a:ext cx="2559685" cy="5214412"/>
                    </a:xfrm>
                    <a:prstGeom prst="rect">
                      <a:avLst/>
                    </a:prstGeom>
                  </pic:spPr>
                </pic:pic>
              </a:graphicData>
            </a:graphic>
          </wp:inline>
        </w:drawing>
      </w:r>
    </w:p>
    <w:p>
      <w:pPr>
        <w:ind w:firstLine="560" w:firstLineChars="200"/>
        <w:rPr>
          <w:rFonts w:hint="eastAsia"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选择一条记录，点击【下一步】，系统自动提取代缴人城乡居民养老保险登记信息，选择缴费类型、缴费档次等信息，确认无误后点击【缴款】，可使用第三方支付（包括微信、支付宝）进行缴款，选择缴款方式后完成缴款即可。</w:t>
      </w:r>
    </w:p>
    <w:p>
      <w:pPr>
        <w:jc w:val="center"/>
      </w:pPr>
      <w:r>
        <w:drawing>
          <wp:inline distT="0" distB="0" distL="0" distR="0">
            <wp:extent cx="2581275" cy="5419725"/>
            <wp:effectExtent l="0" t="0" r="9525" b="3175"/>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15"/>
                    <a:stretch>
                      <a:fillRect/>
                    </a:stretch>
                  </pic:blipFill>
                  <pic:spPr>
                    <a:xfrm>
                      <a:off x="0" y="0"/>
                      <a:ext cx="2581275" cy="5419725"/>
                    </a:xfrm>
                    <a:prstGeom prst="rect">
                      <a:avLst/>
                    </a:prstGeom>
                  </pic:spPr>
                </pic:pic>
              </a:graphicData>
            </a:graphic>
          </wp:inline>
        </w:drawing>
      </w:r>
    </w:p>
    <w:p>
      <w:pPr>
        <w:ind w:firstLine="560" w:firstLineChars="200"/>
        <w:rPr>
          <w:rFonts w:asciiTheme="minorEastAsia" w:hAnsiTheme="minorEastAsia"/>
          <w:sz w:val="28"/>
          <w:szCs w:val="28"/>
        </w:rPr>
      </w:pPr>
      <w:r>
        <w:rPr>
          <w:rFonts w:hint="default" w:ascii="Calibri" w:hAnsi="Calibri" w:eastAsia="微软雅黑" w:cs="Calibri"/>
          <w:sz w:val="28"/>
          <w:szCs w:val="28"/>
        </w:rPr>
        <w:t>⑥</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0" distR="0">
            <wp:extent cx="2695575" cy="5562600"/>
            <wp:effectExtent l="0" t="0" r="9525" b="0"/>
            <wp:docPr id="153" name="图片 1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true"/>
                    </pic:cNvPicPr>
                  </pic:nvPicPr>
                  <pic:blipFill>
                    <a:blip r:embed="rId16"/>
                    <a:stretch>
                      <a:fillRect/>
                    </a:stretch>
                  </pic:blipFill>
                  <pic:spPr>
                    <a:xfrm>
                      <a:off x="0" y="0"/>
                      <a:ext cx="2695575" cy="5562600"/>
                    </a:xfrm>
                    <a:prstGeom prst="rect">
                      <a:avLst/>
                    </a:prstGeom>
                  </pic:spPr>
                </pic:pic>
              </a:graphicData>
            </a:graphic>
          </wp:inline>
        </w:drawing>
      </w:r>
    </w:p>
    <w:p/>
    <w:p>
      <w:pPr>
        <w:pStyle w:val="5"/>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34" w:name="_Toc12973"/>
      <w:bookmarkStart w:id="35" w:name="_Toc31568"/>
      <w:bookmarkStart w:id="36" w:name="_Toc23348"/>
      <w:bookmarkStart w:id="37" w:name="_Toc24503"/>
      <w:r>
        <w:rPr>
          <w:rFonts w:hint="eastAsia"/>
        </w:rPr>
        <w:t>（3）移动设备端“楚税通”缴款信息查询</w:t>
      </w:r>
      <w:bookmarkEnd w:id="34"/>
      <w:bookmarkEnd w:id="35"/>
      <w:bookmarkEnd w:id="36"/>
      <w:bookmarkEnd w:id="37"/>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点击【首页】---&gt;【办税】---&gt;【城乡居民养老保险】---&gt;【城乡居民养老保险缴款信息查询】,如图。 </w:t>
      </w:r>
    </w:p>
    <w:p>
      <w:pPr>
        <w:jc w:val="center"/>
      </w:pPr>
      <w:r>
        <w:drawing>
          <wp:inline distT="0" distB="0" distL="0" distR="0">
            <wp:extent cx="2657475" cy="5457825"/>
            <wp:effectExtent l="0" t="0" r="9525" b="3175"/>
            <wp:docPr id="337" name="图片 3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true"/>
                    </pic:cNvPicPr>
                  </pic:nvPicPr>
                  <pic:blipFill>
                    <a:blip r:embed="rId14"/>
                    <a:stretch>
                      <a:fillRect/>
                    </a:stretch>
                  </pic:blipFill>
                  <pic:spPr>
                    <a:xfrm>
                      <a:off x="0" y="0"/>
                      <a:ext cx="2657475" cy="54578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点击【城乡居民养老保险缴款信息查询】菜单，选择查询条件，点击【查询】。</w:t>
      </w:r>
    </w:p>
    <w:p>
      <w:pPr>
        <w:jc w:val="center"/>
      </w:pPr>
      <w:r>
        <w:drawing>
          <wp:inline distT="0" distB="0" distL="0" distR="0">
            <wp:extent cx="2695575" cy="1724025"/>
            <wp:effectExtent l="0" t="0" r="9525" b="3175"/>
            <wp:docPr id="149" name="图片 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true"/>
                    </pic:cNvPicPr>
                  </pic:nvPicPr>
                  <pic:blipFill>
                    <a:blip r:embed="rId21"/>
                    <a:stretch>
                      <a:fillRect/>
                    </a:stretch>
                  </pic:blipFill>
                  <pic:spPr>
                    <a:xfrm>
                      <a:off x="0" y="0"/>
                      <a:ext cx="2695575" cy="172402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系统自动查询缴费记录，如果缴费状态为缴款中，可点击【查验状态】，核实缴费结果。如果缴费状态为缴款成功，可点击【开具完税证明】，可查看并保存完税证明至手机相册。</w:t>
      </w:r>
    </w:p>
    <w:p>
      <w:pPr>
        <w:jc w:val="center"/>
        <w:rPr>
          <w:rFonts w:asciiTheme="minorEastAsia" w:hAnsiTheme="minorEastAsia"/>
          <w:sz w:val="28"/>
          <w:szCs w:val="28"/>
        </w:rPr>
      </w:pPr>
      <w:r>
        <w:drawing>
          <wp:inline distT="0" distB="0" distL="0" distR="0">
            <wp:extent cx="2550795" cy="5347970"/>
            <wp:effectExtent l="0" t="0" r="1905" b="11430"/>
            <wp:docPr id="150" name="图片 1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true"/>
                    </pic:cNvPicPr>
                  </pic:nvPicPr>
                  <pic:blipFill>
                    <a:blip r:embed="rId22"/>
                    <a:stretch>
                      <a:fillRect/>
                    </a:stretch>
                  </pic:blipFill>
                  <pic:spPr>
                    <a:xfrm>
                      <a:off x="0" y="0"/>
                      <a:ext cx="2552665" cy="5352362"/>
                    </a:xfrm>
                    <a:prstGeom prst="rect">
                      <a:avLst/>
                    </a:prstGeom>
                  </pic:spPr>
                </pic:pic>
              </a:graphicData>
            </a:graphic>
          </wp:inline>
        </w:drawing>
      </w:r>
      <w:r>
        <w:rPr>
          <w:rFonts w:hint="eastAsia"/>
          <w:lang w:val="en-US" w:eastAsia="zh-CN"/>
        </w:rPr>
        <w:t xml:space="preserve"> </w:t>
      </w:r>
      <w:r>
        <w:drawing>
          <wp:inline distT="0" distB="0" distL="0" distR="0">
            <wp:extent cx="2588895" cy="5343525"/>
            <wp:effectExtent l="0" t="0" r="1905" b="3175"/>
            <wp:docPr id="151" name="图片 1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true"/>
                    </pic:cNvPicPr>
                  </pic:nvPicPr>
                  <pic:blipFill>
                    <a:blip r:embed="rId16"/>
                    <a:stretch>
                      <a:fillRect/>
                    </a:stretch>
                  </pic:blipFill>
                  <pic:spPr>
                    <a:xfrm>
                      <a:off x="0" y="0"/>
                      <a:ext cx="2589414" cy="5343525"/>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beforeLines="0" w:after="0" w:afterLines="0" w:line="240" w:lineRule="auto"/>
        <w:textAlignment w:val="auto"/>
      </w:pPr>
      <w:bookmarkStart w:id="38" w:name="_Toc4073"/>
      <w:bookmarkStart w:id="39" w:name="_Toc22155"/>
      <w:bookmarkStart w:id="40" w:name="_Toc12291"/>
      <w:r>
        <w:rPr>
          <w:rFonts w:hint="eastAsia"/>
        </w:rPr>
        <w:t>（二）村组代收代缴城乡居民基本养老保险</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ascii="Calibri" w:hAnsi="Calibri" w:cs="Calibri"/>
          <w:sz w:val="28"/>
          <w:szCs w:val="28"/>
        </w:rPr>
      </w:pPr>
      <w:r>
        <w:rPr>
          <w:rFonts w:ascii="Calibri" w:hAnsi="Calibri" w:cs="Calibri"/>
          <w:sz w:val="28"/>
          <w:szCs w:val="28"/>
        </w:rPr>
        <w:t>①</w:t>
      </w:r>
      <w:r>
        <w:rPr>
          <w:rFonts w:hint="eastAsia" w:ascii="Calibri" w:hAnsi="Calibri" w:cs="Calibri"/>
          <w:sz w:val="28"/>
          <w:szCs w:val="28"/>
        </w:rPr>
        <w:t>点击【首页】---&gt;【办税中心】---&gt;【税费申报及缴纳】---&gt;【其他申报】---&gt;【城乡居民养老保险（村组）】</w:t>
      </w:r>
      <w:r>
        <w:rPr>
          <w:rFonts w:hint="eastAsia" w:ascii="Calibri" w:hAnsi="Calibri" w:cs="Calibri"/>
          <w:sz w:val="28"/>
          <w:szCs w:val="28"/>
          <w:lang w:eastAsia="zh-CN"/>
        </w:rPr>
        <w:t>，</w:t>
      </w:r>
      <w:r>
        <w:rPr>
          <w:rFonts w:hint="eastAsia" w:ascii="Calibri" w:hAnsi="Calibri" w:cs="Calibri"/>
          <w:sz w:val="28"/>
          <w:szCs w:val="28"/>
        </w:rPr>
        <w:t>如下图：</w:t>
      </w:r>
    </w:p>
    <w:p>
      <w:pPr>
        <w:spacing w:line="360" w:lineRule="auto"/>
        <w:jc w:val="left"/>
      </w:pPr>
    </w:p>
    <w:p>
      <w:pPr>
        <w:spacing w:line="360" w:lineRule="auto"/>
        <w:jc w:val="left"/>
      </w:pPr>
      <w:r>
        <w:drawing>
          <wp:inline distT="0" distB="0" distL="114300" distR="114300">
            <wp:extent cx="5262245" cy="2355215"/>
            <wp:effectExtent l="0" t="0" r="14605" b="6985"/>
            <wp:docPr id="4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true"/>
                    </pic:cNvPicPr>
                  </pic:nvPicPr>
                  <pic:blipFill>
                    <a:blip r:embed="rId23"/>
                    <a:stretch>
                      <a:fillRect/>
                    </a:stretch>
                  </pic:blipFill>
                  <pic:spPr>
                    <a:xfrm>
                      <a:off x="0" y="0"/>
                      <a:ext cx="5262245" cy="2355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ascii="Calibri" w:hAnsi="Calibri" w:cs="Calibri"/>
          <w:sz w:val="28"/>
          <w:szCs w:val="28"/>
        </w:rPr>
      </w:pPr>
      <w:r>
        <w:rPr>
          <w:rFonts w:ascii="Calibri" w:hAnsi="Calibri" w:cs="Calibri"/>
          <w:sz w:val="28"/>
          <w:szCs w:val="28"/>
        </w:rPr>
        <w:t>②</w:t>
      </w:r>
      <w:r>
        <w:rPr>
          <w:rFonts w:hint="eastAsia" w:ascii="Calibri" w:hAnsi="Calibri" w:cs="Calibri"/>
          <w:sz w:val="28"/>
          <w:szCs w:val="28"/>
        </w:rPr>
        <w:t>在【选择申报表】下拉框选择申报表</w:t>
      </w:r>
      <w:r>
        <w:rPr>
          <w:rFonts w:hint="eastAsia" w:ascii="Calibri" w:hAnsi="Calibri" w:cs="Calibri"/>
          <w:sz w:val="28"/>
          <w:szCs w:val="28"/>
          <w:lang w:eastAsia="zh-CN"/>
        </w:rPr>
        <w:t>，</w:t>
      </w:r>
      <w:r>
        <w:rPr>
          <w:rFonts w:hint="eastAsia" w:ascii="Calibri" w:hAnsi="Calibri" w:cs="Calibri"/>
          <w:sz w:val="28"/>
          <w:szCs w:val="28"/>
        </w:rPr>
        <w:t>及所缴费款所属期起止，点击【添加】。带出申报表，点击【选择申报信息】。</w:t>
      </w:r>
    </w:p>
    <w:p>
      <w:pPr>
        <w:spacing w:line="360" w:lineRule="auto"/>
      </w:pPr>
    </w:p>
    <w:p>
      <w:pPr>
        <w:spacing w:line="360" w:lineRule="auto"/>
      </w:pPr>
      <w:r>
        <w:drawing>
          <wp:inline distT="0" distB="0" distL="114300" distR="114300">
            <wp:extent cx="5271135" cy="2350135"/>
            <wp:effectExtent l="0" t="0" r="12065" b="12065"/>
            <wp:docPr id="9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true"/>
                    </pic:cNvPicPr>
                  </pic:nvPicPr>
                  <pic:blipFill>
                    <a:blip r:embed="rId24"/>
                    <a:stretch>
                      <a:fillRect/>
                    </a:stretch>
                  </pic:blipFill>
                  <pic:spPr>
                    <a:xfrm>
                      <a:off x="0" y="0"/>
                      <a:ext cx="5271135" cy="2350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ascii="Calibri" w:hAnsi="Calibri" w:cs="Calibri"/>
          <w:sz w:val="28"/>
          <w:szCs w:val="28"/>
        </w:rPr>
      </w:pPr>
      <w:r>
        <w:rPr>
          <w:rFonts w:ascii="Calibri" w:hAnsi="Calibri" w:cs="Calibri"/>
          <w:sz w:val="28"/>
          <w:szCs w:val="28"/>
        </w:rPr>
        <w:t>③</w:t>
      </w:r>
      <w:r>
        <w:rPr>
          <w:rFonts w:hint="eastAsia" w:ascii="Calibri" w:hAnsi="Calibri" w:cs="Calibri"/>
          <w:sz w:val="28"/>
          <w:szCs w:val="28"/>
        </w:rPr>
        <w:t>对应勾选所要申报人员，并点击【选择申报】。</w:t>
      </w:r>
    </w:p>
    <w:p>
      <w:pPr>
        <w:spacing w:line="360" w:lineRule="auto"/>
      </w:pPr>
      <w:r>
        <w:drawing>
          <wp:inline distT="0" distB="0" distL="114300" distR="114300">
            <wp:extent cx="5266055" cy="2016760"/>
            <wp:effectExtent l="0" t="0" r="4445" b="2540"/>
            <wp:docPr id="9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true"/>
                    </pic:cNvPicPr>
                  </pic:nvPicPr>
                  <pic:blipFill>
                    <a:blip r:embed="rId25"/>
                    <a:srcRect b="10787"/>
                    <a:stretch>
                      <a:fillRect/>
                    </a:stretch>
                  </pic:blipFill>
                  <pic:spPr>
                    <a:xfrm>
                      <a:off x="0" y="0"/>
                      <a:ext cx="5266055" cy="2016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ascii="Calibri" w:hAnsi="Calibri" w:cs="Calibri"/>
          <w:sz w:val="28"/>
          <w:szCs w:val="28"/>
        </w:rPr>
      </w:pPr>
      <w:r>
        <w:rPr>
          <w:rFonts w:ascii="Calibri" w:hAnsi="Calibri" w:cs="Calibri"/>
          <w:sz w:val="28"/>
          <w:szCs w:val="28"/>
        </w:rPr>
        <w:t>④</w:t>
      </w:r>
      <w:r>
        <w:rPr>
          <w:rFonts w:hint="eastAsia" w:ascii="Calibri" w:hAnsi="Calibri" w:cs="Calibri"/>
          <w:sz w:val="28"/>
          <w:szCs w:val="28"/>
        </w:rPr>
        <w:t>依次按人点击选择【缴费档次】，确认无误后点击【申报】，系统提供银行端现金缴税（打印银行端缴款凭证）</w:t>
      </w:r>
      <w:r>
        <w:rPr>
          <w:rFonts w:hint="eastAsia" w:ascii="Calibri" w:hAnsi="Calibri" w:cs="Calibri"/>
          <w:color w:val="000000" w:themeColor="text1"/>
          <w:sz w:val="28"/>
          <w:szCs w:val="28"/>
          <w14:textFill>
            <w14:solidFill>
              <w14:schemeClr w14:val="tx1"/>
            </w14:solidFill>
          </w14:textFill>
        </w:rPr>
        <w:t>和税库联网缴税（三方协议扣款）两种缴款方式。选择缴款方式后点击【缴款】完成缴款。</w:t>
      </w:r>
    </w:p>
    <w:p>
      <w:pPr>
        <w:spacing w:line="360" w:lineRule="auto"/>
      </w:pPr>
      <w:r>
        <w:drawing>
          <wp:inline distT="0" distB="0" distL="114300" distR="114300">
            <wp:extent cx="5266690" cy="2015490"/>
            <wp:effectExtent l="0" t="0" r="3810" b="3810"/>
            <wp:docPr id="9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true"/>
                    </pic:cNvPicPr>
                  </pic:nvPicPr>
                  <pic:blipFill>
                    <a:blip r:embed="rId26"/>
                    <a:srcRect b="12610"/>
                    <a:stretch>
                      <a:fillRect/>
                    </a:stretch>
                  </pic:blipFill>
                  <pic:spPr>
                    <a:xfrm>
                      <a:off x="0" y="0"/>
                      <a:ext cx="5266690" cy="2015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pPr>
      <w:r>
        <w:rPr>
          <w:rFonts w:ascii="Calibri" w:hAnsi="Calibri" w:cs="Calibri"/>
          <w:sz w:val="28"/>
          <w:szCs w:val="28"/>
        </w:rPr>
        <w:t>⑤</w:t>
      </w:r>
      <w:r>
        <w:rPr>
          <w:rFonts w:hint="eastAsia" w:ascii="Calibri" w:hAnsi="Calibri" w:cs="Calibri"/>
          <w:sz w:val="28"/>
          <w:szCs w:val="28"/>
          <w:lang w:val="zh-CN"/>
        </w:rPr>
        <w:t>如果因误操作需作废银行端缴款凭证，可点击【缴款异常处理】，作废银行端缴款凭证，作废成功后申报数据恢复为申报成功未缴款状态</w:t>
      </w:r>
      <w:r>
        <w:rPr>
          <w:rFonts w:hint="eastAsia" w:ascii="Calibri" w:hAnsi="Calibri" w:cs="Calibri"/>
          <w:sz w:val="28"/>
          <w:szCs w:val="28"/>
        </w:rPr>
        <w:t>。如果申报错误，可选择申报记录后点击【作废】，对已申报未缴款的申报表进行作废，作废后可以重新提取核定数据进行申报。</w:t>
      </w:r>
    </w:p>
    <w:p>
      <w:pPr>
        <w:spacing w:line="360" w:lineRule="auto"/>
      </w:pPr>
      <w:r>
        <w:drawing>
          <wp:inline distT="0" distB="0" distL="114300" distR="114300">
            <wp:extent cx="5250815" cy="2548890"/>
            <wp:effectExtent l="0" t="0" r="6985" b="3810"/>
            <wp:docPr id="93" name="图片 7"/>
            <wp:cNvGraphicFramePr/>
            <a:graphic xmlns:a="http://schemas.openxmlformats.org/drawingml/2006/main">
              <a:graphicData uri="http://schemas.openxmlformats.org/drawingml/2006/picture">
                <pic:pic xmlns:pic="http://schemas.openxmlformats.org/drawingml/2006/picture">
                  <pic:nvPicPr>
                    <pic:cNvPr id="93" name="图片 7"/>
                    <pic:cNvPicPr/>
                  </pic:nvPicPr>
                  <pic:blipFill>
                    <a:blip r:embed="rId27"/>
                    <a:stretch>
                      <a:fillRect/>
                    </a:stretch>
                  </pic:blipFill>
                  <pic:spPr>
                    <a:xfrm>
                      <a:off x="0" y="0"/>
                      <a:ext cx="5250815" cy="254889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lang w:val="en-US" w:eastAsia="zh-CN"/>
        </w:rPr>
      </w:pPr>
      <w:bookmarkStart w:id="41" w:name="_Toc11435"/>
      <w:r>
        <w:rPr>
          <w:rFonts w:hint="eastAsia"/>
          <w:lang w:val="en-US" w:eastAsia="zh-CN"/>
        </w:rPr>
        <w:t>（三）代缴特殊人群城乡居民养老保险</w:t>
      </w:r>
      <w:bookmarkEnd w:id="41"/>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ascii="Calibri" w:hAnsi="Calibri" w:cs="Calibri"/>
          <w:sz w:val="28"/>
          <w:szCs w:val="28"/>
        </w:rPr>
      </w:pPr>
      <w:r>
        <w:rPr>
          <w:rFonts w:ascii="Calibri" w:hAnsi="Calibri" w:cs="Calibri"/>
          <w:sz w:val="28"/>
          <w:szCs w:val="28"/>
        </w:rPr>
        <w:t>①</w:t>
      </w:r>
      <w:r>
        <w:rPr>
          <w:rFonts w:hint="eastAsia" w:ascii="Calibri" w:hAnsi="Calibri" w:cs="Calibri"/>
          <w:sz w:val="28"/>
          <w:szCs w:val="28"/>
          <w:lang w:val="en-US" w:eastAsia="zh-CN"/>
        </w:rPr>
        <w:t>登录进入湖北省电子税务局，</w:t>
      </w:r>
      <w:r>
        <w:rPr>
          <w:rFonts w:hint="eastAsia" w:ascii="Calibri" w:hAnsi="Calibri" w:cs="Calibri"/>
          <w:sz w:val="28"/>
          <w:szCs w:val="28"/>
        </w:rPr>
        <w:t>点击【首页】---&gt;【办税中心】---&gt;【税费申报及缴纳】---&gt;【其他申报】---&gt;【</w:t>
      </w:r>
      <w:r>
        <w:rPr>
          <w:rFonts w:hint="eastAsia" w:ascii="Calibri" w:hAnsi="Calibri" w:cs="Calibri"/>
          <w:sz w:val="28"/>
          <w:szCs w:val="28"/>
          <w:lang w:val="en-US" w:eastAsia="zh-CN"/>
        </w:rPr>
        <w:t>城乡居民养老保险（特殊人群）</w:t>
      </w:r>
      <w:r>
        <w:rPr>
          <w:rFonts w:hint="eastAsia" w:ascii="Calibri" w:hAnsi="Calibri" w:cs="Calibri"/>
          <w:sz w:val="28"/>
          <w:szCs w:val="28"/>
        </w:rPr>
        <w:t>】，如下图：</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50815" cy="2515235"/>
            <wp:effectExtent l="0" t="0" r="6985" b="18415"/>
            <wp:docPr id="95"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1" descr="IMG_256"/>
                    <pic:cNvPicPr>
                      <a:picLocks noChangeAspect="true"/>
                    </pic:cNvPicPr>
                  </pic:nvPicPr>
                  <pic:blipFill>
                    <a:blip r:embed="rId28"/>
                    <a:stretch>
                      <a:fillRect/>
                    </a:stretch>
                  </pic:blipFill>
                  <pic:spPr>
                    <a:xfrm>
                      <a:off x="0" y="0"/>
                      <a:ext cx="5250815" cy="2515235"/>
                    </a:xfrm>
                    <a:prstGeom prst="rect">
                      <a:avLst/>
                    </a:prstGeom>
                    <a:noFill/>
                    <a:ln w="9525">
                      <a:noFill/>
                    </a:ln>
                  </pic:spPr>
                </pic:pic>
              </a:graphicData>
            </a:graphic>
          </wp:inline>
        </w:drawing>
      </w:r>
    </w:p>
    <w:p>
      <w:r>
        <w:rPr>
          <w:sz w:val="21"/>
        </w:rPr>
        <mc:AlternateContent>
          <mc:Choice Requires="wps">
            <w:drawing>
              <wp:anchor distT="0" distB="0" distL="114300" distR="114300" simplePos="0" relativeHeight="251659264" behindDoc="0" locked="0" layoutInCell="1" allowOverlap="1">
                <wp:simplePos x="0" y="0"/>
                <wp:positionH relativeFrom="column">
                  <wp:posOffset>1175385</wp:posOffset>
                </wp:positionH>
                <wp:positionV relativeFrom="paragraph">
                  <wp:posOffset>1814830</wp:posOffset>
                </wp:positionV>
                <wp:extent cx="575945" cy="116205"/>
                <wp:effectExtent l="6350" t="6350" r="14605" b="17145"/>
                <wp:wrapNone/>
                <wp:docPr id="97" name="矩形 97"/>
                <wp:cNvGraphicFramePr/>
                <a:graphic xmlns:a="http://schemas.openxmlformats.org/drawingml/2006/main">
                  <a:graphicData uri="http://schemas.microsoft.com/office/word/2010/wordprocessingShape">
                    <wps:wsp>
                      <wps:cNvSpPr/>
                      <wps:spPr>
                        <a:xfrm>
                          <a:off x="2338705" y="2743835"/>
                          <a:ext cx="575945" cy="116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2.55pt;margin-top:142.9pt;height:9.15pt;width:45.35pt;z-index:251659264;v-text-anchor:middle;mso-width-relative:page;mso-height-relative:page;" filled="f" stroked="t" coordsize="21600,21600" o:gfxdata="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&#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ki9VO1wAAAAsBAAAPAAAAAAAAAAEAIAAAADgAAABk&#10;cnMvZG93bnJldi54bWxQSwECFAAUAAAACACHTuJAEWE1rGMCAACZBAAADgAAAAAAAAABACAAAAA8&#10;AQAAZHJzL2Uyb0RvYy54bWxQSwUGAAAAAAYABgBZAQAAEQYAAAAA&#10;">
                <v:fill on="f" focussize="0,0"/>
                <v:stroke weight="1pt" color="#FF0000 [3204]" miterlimit="8" joinstyle="miter"/>
                <v:imagedata o:title=""/>
                <o:lock v:ext="edit" aspectratio="f"/>
              </v:rect>
            </w:pict>
          </mc:Fallback>
        </mc:AlternateContent>
      </w:r>
      <w:r>
        <w:drawing>
          <wp:inline distT="0" distB="0" distL="114300" distR="114300">
            <wp:extent cx="5255895" cy="2876550"/>
            <wp:effectExtent l="0" t="0" r="1905" b="6350"/>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29"/>
                    <a:srcRect t="2915"/>
                    <a:stretch>
                      <a:fillRect/>
                    </a:stretch>
                  </pic:blipFill>
                  <pic:spPr>
                    <a:xfrm>
                      <a:off x="0" y="0"/>
                      <a:ext cx="5255895" cy="2876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Calibri" w:hAnsi="Calibri" w:cs="Calibri"/>
          <w:sz w:val="28"/>
          <w:szCs w:val="28"/>
          <w:lang w:val="en-US" w:eastAsia="zh-CN"/>
        </w:rPr>
      </w:pPr>
      <w:r>
        <w:rPr>
          <w:rFonts w:ascii="Calibri" w:hAnsi="Calibri" w:cs="Calibri"/>
          <w:sz w:val="28"/>
          <w:szCs w:val="28"/>
        </w:rPr>
        <w:t>②</w:t>
      </w:r>
      <w:r>
        <w:rPr>
          <w:rFonts w:hint="eastAsia" w:ascii="Calibri" w:hAnsi="Calibri" w:cs="Calibri"/>
          <w:sz w:val="28"/>
          <w:szCs w:val="28"/>
          <w:lang w:val="en-US" w:eastAsia="zh-CN"/>
        </w:rPr>
        <w:t>下拉框点选【选择申报表】---&gt;【税款所属期】---&gt;【添加】。在跳出的对话框中，对应勾选缴费类型，并点击【确定】。</w:t>
      </w:r>
    </w:p>
    <w:p>
      <w:pPr>
        <w:rPr>
          <w:rFonts w:hint="eastAsia" w:eastAsiaTheme="minorEastAsia"/>
          <w:lang w:eastAsia="zh-CN"/>
        </w:rPr>
      </w:pPr>
      <w:r>
        <w:rPr>
          <w:rFonts w:hint="eastAsia" w:eastAsiaTheme="minorEastAsia"/>
          <w:lang w:eastAsia="zh-CN"/>
        </w:rPr>
        <w:drawing>
          <wp:inline distT="0" distB="0" distL="114300" distR="114300">
            <wp:extent cx="5266690" cy="2075180"/>
            <wp:effectExtent l="0" t="0" r="10160" b="1270"/>
            <wp:docPr id="101" name="图片 101"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descr="1"/>
                    <pic:cNvPicPr>
                      <a:picLocks noChangeAspect="true"/>
                    </pic:cNvPicPr>
                  </pic:nvPicPr>
                  <pic:blipFill>
                    <a:blip r:embed="rId30"/>
                    <a:srcRect b="9674"/>
                    <a:stretch>
                      <a:fillRect/>
                    </a:stretch>
                  </pic:blipFill>
                  <pic:spPr>
                    <a:xfrm>
                      <a:off x="0" y="0"/>
                      <a:ext cx="5266690" cy="2075180"/>
                    </a:xfrm>
                    <a:prstGeom prst="rect">
                      <a:avLst/>
                    </a:prstGeom>
                  </pic:spPr>
                </pic:pic>
              </a:graphicData>
            </a:graphic>
          </wp:inline>
        </w:drawing>
      </w:r>
    </w:p>
    <w:p/>
    <w:p>
      <w:pPr>
        <w:rPr>
          <w:rFonts w:hint="eastAsia" w:eastAsiaTheme="minorEastAsia"/>
          <w:lang w:eastAsia="zh-CN"/>
        </w:rPr>
      </w:pPr>
      <w:r>
        <w:rPr>
          <w:rFonts w:hint="eastAsia" w:eastAsiaTheme="minorEastAsia"/>
          <w:lang w:eastAsia="zh-CN"/>
        </w:rPr>
        <w:drawing>
          <wp:inline distT="0" distB="0" distL="114300" distR="114300">
            <wp:extent cx="5269865" cy="2346325"/>
            <wp:effectExtent l="0" t="0" r="635" b="3175"/>
            <wp:docPr id="102" name="图片 102"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descr="2"/>
                    <pic:cNvPicPr>
                      <a:picLocks noChangeAspect="true"/>
                    </pic:cNvPicPr>
                  </pic:nvPicPr>
                  <pic:blipFill>
                    <a:blip r:embed="rId31"/>
                    <a:stretch>
                      <a:fillRect/>
                    </a:stretch>
                  </pic:blipFill>
                  <pic:spPr>
                    <a:xfrm>
                      <a:off x="0" y="0"/>
                      <a:ext cx="5269865" cy="2346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Calibri" w:hAnsi="Calibri" w:cs="Calibri"/>
          <w:sz w:val="28"/>
          <w:szCs w:val="28"/>
          <w:lang w:val="en-US" w:eastAsia="zh-CN"/>
        </w:rPr>
      </w:pPr>
      <w:r>
        <w:rPr>
          <w:rFonts w:ascii="Calibri" w:hAnsi="Calibri" w:cs="Calibri"/>
          <w:sz w:val="28"/>
          <w:szCs w:val="28"/>
        </w:rPr>
        <w:t>③</w:t>
      </w:r>
      <w:r>
        <w:rPr>
          <w:rFonts w:hint="eastAsia" w:ascii="Calibri" w:hAnsi="Calibri" w:cs="Calibri"/>
          <w:sz w:val="28"/>
          <w:szCs w:val="28"/>
          <w:lang w:val="en-US" w:eastAsia="zh-CN"/>
        </w:rPr>
        <w:t>点击【选择申报信息】，勾选或导入需申报人员，并点击【选择申报】。</w:t>
      </w:r>
    </w:p>
    <w:p>
      <w:pPr>
        <w:rPr>
          <w:rFonts w:hint="eastAsia" w:eastAsiaTheme="minorEastAsia"/>
          <w:lang w:eastAsia="zh-CN"/>
        </w:rPr>
      </w:pPr>
      <w:r>
        <w:rPr>
          <w:rFonts w:hint="eastAsia" w:eastAsiaTheme="minorEastAsia"/>
          <w:lang w:eastAsia="zh-CN"/>
        </w:rPr>
        <w:drawing>
          <wp:inline distT="0" distB="0" distL="114300" distR="114300">
            <wp:extent cx="5267325" cy="1946275"/>
            <wp:effectExtent l="0" t="0" r="9525" b="15875"/>
            <wp:docPr id="103" name="图片 103"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3" name="图片 103" descr="3"/>
                    <pic:cNvPicPr>
                      <a:picLocks noChangeAspect="true"/>
                    </pic:cNvPicPr>
                  </pic:nvPicPr>
                  <pic:blipFill>
                    <a:blip r:embed="rId32"/>
                    <a:stretch>
                      <a:fillRect/>
                    </a:stretch>
                  </pic:blipFill>
                  <pic:spPr>
                    <a:xfrm>
                      <a:off x="0" y="0"/>
                      <a:ext cx="5267325" cy="1946275"/>
                    </a:xfrm>
                    <a:prstGeom prst="rect">
                      <a:avLst/>
                    </a:prstGeom>
                  </pic:spPr>
                </pic:pic>
              </a:graphicData>
            </a:graphic>
          </wp:inline>
        </w:drawing>
      </w:r>
    </w:p>
    <w:p>
      <w:pPr>
        <w:rPr>
          <w:rFonts w:hint="eastAsia"/>
          <w:lang w:val="en-US" w:eastAsia="zh-CN"/>
        </w:rPr>
      </w:pPr>
      <w:r>
        <w:rPr>
          <w:rFonts w:hint="eastAsia" w:eastAsiaTheme="minorEastAsia"/>
          <w:lang w:eastAsia="zh-CN"/>
        </w:rPr>
        <w:drawing>
          <wp:inline distT="0" distB="0" distL="114300" distR="114300">
            <wp:extent cx="5261610" cy="2219960"/>
            <wp:effectExtent l="0" t="0" r="15240" b="8890"/>
            <wp:docPr id="105" name="图片 105"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5" descr="4"/>
                    <pic:cNvPicPr>
                      <a:picLocks noChangeAspect="true"/>
                    </pic:cNvPicPr>
                  </pic:nvPicPr>
                  <pic:blipFill>
                    <a:blip r:embed="rId33"/>
                    <a:stretch>
                      <a:fillRect/>
                    </a:stretch>
                  </pic:blipFill>
                  <pic:spPr>
                    <a:xfrm>
                      <a:off x="0" y="0"/>
                      <a:ext cx="5261610" cy="2219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Calibri" w:hAnsi="Calibri" w:cs="Calibri"/>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Calibri" w:hAnsi="Calibri" w:cs="Calibri"/>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Calibri" w:hAnsi="Calibri" w:cs="Calibri"/>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ascii="Calibri" w:hAnsi="Calibri" w:cs="Calibri"/>
          <w:sz w:val="28"/>
          <w:szCs w:val="28"/>
        </w:rPr>
      </w:pPr>
      <w:r>
        <w:rPr>
          <w:rFonts w:ascii="Calibri" w:hAnsi="Calibri" w:cs="Calibri"/>
          <w:sz w:val="28"/>
          <w:szCs w:val="28"/>
        </w:rPr>
        <w:t>④</w:t>
      </w:r>
      <w:r>
        <w:rPr>
          <w:rFonts w:hint="eastAsia" w:ascii="Calibri" w:hAnsi="Calibri" w:cs="Calibri"/>
          <w:sz w:val="28"/>
          <w:szCs w:val="28"/>
          <w:lang w:val="en-US" w:eastAsia="zh-CN"/>
        </w:rPr>
        <w:t>核对缴费人员，并点击【申报】。</w:t>
      </w:r>
    </w:p>
    <w:p>
      <w:pPr>
        <w:rPr>
          <w:rFonts w:hint="eastAsia" w:ascii="Calibri" w:hAnsi="Calibri" w:cs="Calibri"/>
          <w:sz w:val="28"/>
          <w:szCs w:val="28"/>
          <w:lang w:val="en-US" w:eastAsia="zh-CN"/>
        </w:rPr>
      </w:pPr>
      <w:r>
        <w:rPr>
          <w:rFonts w:hint="eastAsia" w:eastAsiaTheme="minorEastAsia"/>
          <w:lang w:val="en-US" w:eastAsia="zh-CN"/>
        </w:rPr>
        <w:drawing>
          <wp:inline distT="0" distB="0" distL="114300" distR="114300">
            <wp:extent cx="5264150" cy="2216150"/>
            <wp:effectExtent l="0" t="0" r="12700" b="12700"/>
            <wp:docPr id="107" name="图片 107"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107" descr="5"/>
                    <pic:cNvPicPr>
                      <a:picLocks noChangeAspect="true"/>
                    </pic:cNvPicPr>
                  </pic:nvPicPr>
                  <pic:blipFill>
                    <a:blip r:embed="rId34"/>
                    <a:stretch>
                      <a:fillRect/>
                    </a:stretch>
                  </pic:blipFill>
                  <pic:spPr>
                    <a:xfrm>
                      <a:off x="0" y="0"/>
                      <a:ext cx="5264150" cy="2216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Calibri" w:hAnsi="Calibri" w:cs="Calibri"/>
          <w:sz w:val="28"/>
          <w:szCs w:val="28"/>
          <w:lang w:val="en-US" w:eastAsia="zh-CN"/>
        </w:rPr>
      </w:pPr>
      <w:r>
        <w:rPr>
          <w:rFonts w:ascii="Calibri" w:hAnsi="Calibri" w:cs="Calibri"/>
          <w:sz w:val="28"/>
          <w:szCs w:val="28"/>
        </w:rPr>
        <w:t>⑤</w:t>
      </w:r>
      <w:r>
        <w:rPr>
          <w:rFonts w:hint="eastAsia" w:ascii="Calibri" w:hAnsi="Calibri" w:cs="Calibri"/>
          <w:sz w:val="28"/>
          <w:szCs w:val="28"/>
          <w:lang w:val="en-US" w:eastAsia="zh-CN"/>
        </w:rPr>
        <w:t>选择缴款方式，点击【银联缴款】或【银行端缴款】，并点击【缴款】。</w:t>
      </w:r>
    </w:p>
    <w:p>
      <w:r>
        <w:drawing>
          <wp:inline distT="0" distB="0" distL="114300" distR="114300">
            <wp:extent cx="5263515" cy="2026920"/>
            <wp:effectExtent l="0" t="0" r="13335" b="11430"/>
            <wp:docPr id="113" name="图片 113"/>
            <wp:cNvGraphicFramePr/>
            <a:graphic xmlns:a="http://schemas.openxmlformats.org/drawingml/2006/main">
              <a:graphicData uri="http://schemas.openxmlformats.org/drawingml/2006/picture">
                <pic:pic xmlns:pic="http://schemas.openxmlformats.org/drawingml/2006/picture">
                  <pic:nvPicPr>
                    <pic:cNvPr id="113" name="图片 113"/>
                    <pic:cNvPicPr/>
                  </pic:nvPicPr>
                  <pic:blipFill>
                    <a:blip r:embed="rId35"/>
                    <a:srcRect b="8591"/>
                    <a:stretch>
                      <a:fillRect/>
                    </a:stretch>
                  </pic:blipFill>
                  <pic:spPr>
                    <a:xfrm>
                      <a:off x="0" y="0"/>
                      <a:ext cx="5263515" cy="2026920"/>
                    </a:xfrm>
                    <a:prstGeom prst="rect">
                      <a:avLst/>
                    </a:prstGeom>
                    <a:noFill/>
                    <a:ln>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rPr>
      </w:pPr>
      <w:r>
        <w:rPr>
          <w:rFonts w:hint="eastAsia" w:ascii="Calibri" w:hAnsi="Calibri" w:cs="Calibri"/>
          <w:sz w:val="28"/>
          <w:szCs w:val="28"/>
          <w:lang w:val="en-US" w:eastAsia="zh-CN"/>
        </w:rPr>
        <w:t>若选择银行端缴款，携带此凭证至银行网点缴款。</w:t>
      </w:r>
    </w:p>
    <w:p>
      <w:pPr>
        <w:rPr>
          <w:rFonts w:hint="eastAsia" w:eastAsiaTheme="minorEastAsia"/>
          <w:lang w:eastAsia="zh-CN"/>
        </w:rPr>
      </w:pPr>
      <w:r>
        <w:rPr>
          <w:rFonts w:hint="eastAsia" w:eastAsiaTheme="minorEastAsia"/>
          <w:lang w:eastAsia="zh-CN"/>
        </w:rPr>
        <w:drawing>
          <wp:inline distT="0" distB="0" distL="114300" distR="114300">
            <wp:extent cx="5248910" cy="1856105"/>
            <wp:effectExtent l="0" t="0" r="8890" b="10795"/>
            <wp:docPr id="125" name="图片 125" descr="ARJA%G[J20ZADVPG50F~L9J"/>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125" descr="ARJA%G[J20ZADVPG50F~L9J"/>
                    <pic:cNvPicPr>
                      <a:picLocks noChangeAspect="true"/>
                    </pic:cNvPicPr>
                  </pic:nvPicPr>
                  <pic:blipFill>
                    <a:blip r:embed="rId36"/>
                    <a:srcRect r="7679"/>
                    <a:stretch>
                      <a:fillRect/>
                    </a:stretch>
                  </pic:blipFill>
                  <pic:spPr>
                    <a:xfrm>
                      <a:off x="0" y="0"/>
                      <a:ext cx="5248910" cy="18561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452277"/>
    <w:multiLevelType w:val="singleLevel"/>
    <w:tmpl w:val="F745227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F84A20"/>
    <w:rsid w:val="000467C4"/>
    <w:rsid w:val="039E11BA"/>
    <w:rsid w:val="03E24C55"/>
    <w:rsid w:val="0830367F"/>
    <w:rsid w:val="09306D58"/>
    <w:rsid w:val="0AF56F86"/>
    <w:rsid w:val="0CD8520D"/>
    <w:rsid w:val="12150F42"/>
    <w:rsid w:val="175176A6"/>
    <w:rsid w:val="1AFE3183"/>
    <w:rsid w:val="1EE40BE3"/>
    <w:rsid w:val="223A4E40"/>
    <w:rsid w:val="22EB6CA2"/>
    <w:rsid w:val="24C83526"/>
    <w:rsid w:val="24DB0068"/>
    <w:rsid w:val="24F3676A"/>
    <w:rsid w:val="2B074BFF"/>
    <w:rsid w:val="2F080A75"/>
    <w:rsid w:val="306E7C23"/>
    <w:rsid w:val="3075311F"/>
    <w:rsid w:val="3317023D"/>
    <w:rsid w:val="335E1865"/>
    <w:rsid w:val="434C4DE6"/>
    <w:rsid w:val="44983F3B"/>
    <w:rsid w:val="4DD075E1"/>
    <w:rsid w:val="56F84A20"/>
    <w:rsid w:val="58B648CA"/>
    <w:rsid w:val="5DDC3F2E"/>
    <w:rsid w:val="5FA34D03"/>
    <w:rsid w:val="61355E2F"/>
    <w:rsid w:val="61B21270"/>
    <w:rsid w:val="626740B6"/>
    <w:rsid w:val="647E2D68"/>
    <w:rsid w:val="658F2B79"/>
    <w:rsid w:val="6A1A1626"/>
    <w:rsid w:val="6A1B4A9D"/>
    <w:rsid w:val="6C0F207A"/>
    <w:rsid w:val="6DD9747D"/>
    <w:rsid w:val="6E7A0C1F"/>
    <w:rsid w:val="71632A37"/>
    <w:rsid w:val="721D6D65"/>
    <w:rsid w:val="74B1272A"/>
    <w:rsid w:val="753A3D3A"/>
    <w:rsid w:val="7922718E"/>
    <w:rsid w:val="79B978D7"/>
    <w:rsid w:val="7D5B5D7A"/>
    <w:rsid w:val="7DF86672"/>
    <w:rsid w:val="7FB73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Autospacing="1" w:afterAutospacing="1"/>
      <w:jc w:val="left"/>
    </w:pPr>
    <w:rPr>
      <w:kern w:val="0"/>
      <w:sz w:val="24"/>
    </w:rPr>
  </w:style>
  <w:style w:type="paragraph" w:customStyle="1" w:styleId="9">
    <w:name w:val="列出段落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2"/>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2020-02-13T11:23:00Z</dcterms:created>
  <dc:creator>咕咕</dc:creator>
  <cp:lastModifiedBy>hbsw</cp:lastModifiedBy>
  <dcterms:modified xsi:type="dcterms:W3CDTF">2022-06-01T10:17:00Z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7D2CE8C17A3F4E6FBCAE02B2532F2745</vt:lpwstr>
  </property>
</Properties>
</file>