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5F7F4A">
      <w:pPr>
        <w:ind w:firstLine="0" w:firstLineChars="0"/>
      </w:pPr>
      <w:r>
        <w:rPr>
          <w:rFonts w:hint="eastAsia"/>
        </w:rPr>
        <w:t>附件</w:t>
      </w:r>
    </w:p>
    <w:p w14:paraId="31D70EF6">
      <w:pPr>
        <w:keepNext/>
        <w:keepLines/>
        <w:overflowPunct w:val="0"/>
        <w:spacing w:before="360" w:after="360"/>
        <w:ind w:firstLine="640"/>
      </w:pPr>
      <w:r>
        <w:rPr>
          <w:rFonts w:hint="eastAsia"/>
        </w:rPr>
        <w:t>鄂州市2024年政务服务重点工作任务清单</w:t>
      </w:r>
      <w:bookmarkStart w:id="0" w:name="_GoBack"/>
      <w:bookmarkEnd w:id="0"/>
    </w:p>
    <w:tbl>
      <w:tblPr>
        <w:tblStyle w:val="7"/>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6"/>
        <w:gridCol w:w="634"/>
        <w:gridCol w:w="4288"/>
        <w:gridCol w:w="2934"/>
        <w:gridCol w:w="655"/>
      </w:tblGrid>
      <w:tr w14:paraId="398ED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blHeader/>
          <w:jc w:val="center"/>
        </w:trPr>
        <w:tc>
          <w:tcPr>
            <w:tcW w:w="386" w:type="dxa"/>
            <w:tcBorders>
              <w:tl2br w:val="nil"/>
              <w:tr2bl w:val="nil"/>
            </w:tcBorders>
            <w:tcMar>
              <w:top w:w="28" w:type="dxa"/>
              <w:left w:w="28" w:type="dxa"/>
              <w:bottom w:w="28" w:type="dxa"/>
              <w:right w:w="28" w:type="dxa"/>
            </w:tcMar>
            <w:vAlign w:val="center"/>
          </w:tcPr>
          <w:p w14:paraId="5A1503CC">
            <w:pPr>
              <w:pStyle w:val="14"/>
              <w:rPr>
                <w:rFonts w:hint="default"/>
              </w:rPr>
            </w:pPr>
            <w:r>
              <w:t>序号</w:t>
            </w:r>
          </w:p>
        </w:tc>
        <w:tc>
          <w:tcPr>
            <w:tcW w:w="634" w:type="dxa"/>
            <w:tcBorders>
              <w:tl2br w:val="nil"/>
              <w:tr2bl w:val="nil"/>
            </w:tcBorders>
            <w:tcMar>
              <w:top w:w="28" w:type="dxa"/>
              <w:left w:w="28" w:type="dxa"/>
              <w:bottom w:w="28" w:type="dxa"/>
              <w:right w:w="28" w:type="dxa"/>
            </w:tcMar>
            <w:vAlign w:val="center"/>
          </w:tcPr>
          <w:p w14:paraId="5564318A">
            <w:pPr>
              <w:pStyle w:val="14"/>
              <w:rPr>
                <w:rFonts w:hint="default"/>
              </w:rPr>
            </w:pPr>
            <w:r>
              <w:t>重点</w:t>
            </w:r>
          </w:p>
          <w:p w14:paraId="67609703">
            <w:pPr>
              <w:pStyle w:val="14"/>
              <w:rPr>
                <w:rFonts w:hint="default"/>
              </w:rPr>
            </w:pPr>
            <w:r>
              <w:t>任务</w:t>
            </w:r>
          </w:p>
        </w:tc>
        <w:tc>
          <w:tcPr>
            <w:tcW w:w="4288" w:type="dxa"/>
            <w:tcBorders>
              <w:tl2br w:val="nil"/>
              <w:tr2bl w:val="nil"/>
            </w:tcBorders>
            <w:tcMar>
              <w:top w:w="28" w:type="dxa"/>
              <w:left w:w="28" w:type="dxa"/>
              <w:bottom w:w="28" w:type="dxa"/>
              <w:right w:w="28" w:type="dxa"/>
            </w:tcMar>
            <w:vAlign w:val="center"/>
          </w:tcPr>
          <w:p w14:paraId="2412F107">
            <w:pPr>
              <w:pStyle w:val="14"/>
              <w:rPr>
                <w:rFonts w:hint="default"/>
              </w:rPr>
            </w:pPr>
            <w:r>
              <w:t>工　作　内　容</w:t>
            </w:r>
          </w:p>
        </w:tc>
        <w:tc>
          <w:tcPr>
            <w:tcW w:w="2934" w:type="dxa"/>
            <w:tcBorders>
              <w:tl2br w:val="nil"/>
              <w:tr2bl w:val="nil"/>
            </w:tcBorders>
            <w:tcMar>
              <w:top w:w="28" w:type="dxa"/>
              <w:left w:w="28" w:type="dxa"/>
              <w:bottom w:w="28" w:type="dxa"/>
              <w:right w:w="28" w:type="dxa"/>
            </w:tcMar>
            <w:vAlign w:val="center"/>
          </w:tcPr>
          <w:p w14:paraId="152C646F">
            <w:pPr>
              <w:pStyle w:val="14"/>
              <w:rPr>
                <w:rFonts w:hint="default"/>
              </w:rPr>
            </w:pPr>
            <w:r>
              <w:t>责　任　分　工</w:t>
            </w:r>
          </w:p>
        </w:tc>
        <w:tc>
          <w:tcPr>
            <w:tcW w:w="655" w:type="dxa"/>
            <w:tcBorders>
              <w:tl2br w:val="nil"/>
              <w:tr2bl w:val="nil"/>
            </w:tcBorders>
            <w:tcMar>
              <w:top w:w="28" w:type="dxa"/>
              <w:left w:w="28" w:type="dxa"/>
              <w:bottom w:w="28" w:type="dxa"/>
              <w:right w:w="28" w:type="dxa"/>
            </w:tcMar>
            <w:vAlign w:val="center"/>
          </w:tcPr>
          <w:p w14:paraId="0B4EDA71">
            <w:pPr>
              <w:pStyle w:val="14"/>
              <w:rPr>
                <w:rFonts w:hint="default"/>
              </w:rPr>
            </w:pPr>
            <w:r>
              <w:t>完成</w:t>
            </w:r>
          </w:p>
          <w:p w14:paraId="22D37FA3">
            <w:pPr>
              <w:pStyle w:val="14"/>
              <w:rPr>
                <w:rFonts w:hint="default"/>
              </w:rPr>
            </w:pPr>
            <w:r>
              <w:t>时限</w:t>
            </w:r>
          </w:p>
        </w:tc>
      </w:tr>
      <w:tr w14:paraId="676C6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386" w:type="dxa"/>
            <w:tcBorders>
              <w:tl2br w:val="nil"/>
              <w:tr2bl w:val="nil"/>
            </w:tcBorders>
            <w:tcMar>
              <w:top w:w="28" w:type="dxa"/>
              <w:left w:w="28" w:type="dxa"/>
              <w:bottom w:w="28" w:type="dxa"/>
              <w:right w:w="28" w:type="dxa"/>
            </w:tcMar>
            <w:vAlign w:val="center"/>
          </w:tcPr>
          <w:p w14:paraId="4C52518F">
            <w:pPr>
              <w:pStyle w:val="13"/>
              <w:jc w:val="center"/>
            </w:pPr>
            <w:r>
              <w:rPr>
                <w:rFonts w:hint="eastAsia"/>
              </w:rPr>
              <w:t>1</w:t>
            </w:r>
          </w:p>
        </w:tc>
        <w:tc>
          <w:tcPr>
            <w:tcW w:w="634" w:type="dxa"/>
            <w:vMerge w:val="restart"/>
            <w:tcBorders>
              <w:tl2br w:val="nil"/>
              <w:tr2bl w:val="nil"/>
            </w:tcBorders>
            <w:tcMar>
              <w:top w:w="28" w:type="dxa"/>
              <w:left w:w="28" w:type="dxa"/>
              <w:bottom w:w="28" w:type="dxa"/>
              <w:right w:w="28" w:type="dxa"/>
            </w:tcMar>
            <w:vAlign w:val="center"/>
          </w:tcPr>
          <w:p w14:paraId="2FEE195A">
            <w:pPr>
              <w:pStyle w:val="13"/>
              <w:jc w:val="center"/>
            </w:pPr>
            <w:r>
              <w:rPr>
                <w:rFonts w:hint="eastAsia"/>
              </w:rPr>
              <w:t>完善一体化平台功能</w:t>
            </w:r>
          </w:p>
        </w:tc>
        <w:tc>
          <w:tcPr>
            <w:tcW w:w="4288" w:type="dxa"/>
            <w:tcBorders>
              <w:tl2br w:val="nil"/>
              <w:tr2bl w:val="nil"/>
            </w:tcBorders>
            <w:tcMar>
              <w:top w:w="28" w:type="dxa"/>
              <w:left w:w="28" w:type="dxa"/>
              <w:bottom w:w="28" w:type="dxa"/>
              <w:right w:w="28" w:type="dxa"/>
            </w:tcMar>
            <w:vAlign w:val="center"/>
          </w:tcPr>
          <w:p w14:paraId="4FB7D474">
            <w:pPr>
              <w:pStyle w:val="13"/>
            </w:pPr>
            <w:r>
              <w:rPr>
                <w:rFonts w:hint="eastAsia"/>
              </w:rPr>
              <w:t>整合部门政务服务资源和网上服务入口，推动鄂州不动产系统、鄂州公积金系统、鄂州市工程建设项目审批管理系统等自建系统与湖北省一体化政务服务平台对接。</w:t>
            </w:r>
          </w:p>
        </w:tc>
        <w:tc>
          <w:tcPr>
            <w:tcW w:w="2934" w:type="dxa"/>
            <w:tcBorders>
              <w:tl2br w:val="nil"/>
              <w:tr2bl w:val="nil"/>
            </w:tcBorders>
            <w:tcMar>
              <w:top w:w="28" w:type="dxa"/>
              <w:left w:w="28" w:type="dxa"/>
              <w:bottom w:w="28" w:type="dxa"/>
              <w:right w:w="28" w:type="dxa"/>
            </w:tcMar>
            <w:vAlign w:val="center"/>
          </w:tcPr>
          <w:p w14:paraId="112A8891">
            <w:pPr>
              <w:pStyle w:val="13"/>
            </w:pPr>
            <w:r>
              <w:rPr>
                <w:rFonts w:hint="eastAsia"/>
              </w:rPr>
              <w:t>牵头单位：市数据局；责任单位：市自然资源和城乡建设局、市公积金中心、市住房和城市更新局</w:t>
            </w:r>
          </w:p>
        </w:tc>
        <w:tc>
          <w:tcPr>
            <w:tcW w:w="655" w:type="dxa"/>
            <w:tcBorders>
              <w:tl2br w:val="nil"/>
              <w:tr2bl w:val="nil"/>
            </w:tcBorders>
            <w:tcMar>
              <w:top w:w="28" w:type="dxa"/>
              <w:left w:w="28" w:type="dxa"/>
              <w:bottom w:w="28" w:type="dxa"/>
              <w:right w:w="28" w:type="dxa"/>
            </w:tcMar>
            <w:vAlign w:val="center"/>
          </w:tcPr>
          <w:p w14:paraId="06830D6C">
            <w:pPr>
              <w:pStyle w:val="13"/>
              <w:jc w:val="center"/>
            </w:pPr>
            <w:r>
              <w:rPr>
                <w:rFonts w:hint="eastAsia"/>
              </w:rPr>
              <w:t>2024年11月</w:t>
            </w:r>
          </w:p>
        </w:tc>
      </w:tr>
      <w:tr w14:paraId="46220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386" w:type="dxa"/>
            <w:tcBorders>
              <w:tl2br w:val="nil"/>
              <w:tr2bl w:val="nil"/>
            </w:tcBorders>
            <w:tcMar>
              <w:top w:w="28" w:type="dxa"/>
              <w:left w:w="28" w:type="dxa"/>
              <w:bottom w:w="28" w:type="dxa"/>
              <w:right w:w="28" w:type="dxa"/>
            </w:tcMar>
            <w:vAlign w:val="center"/>
          </w:tcPr>
          <w:p w14:paraId="3D4AC355">
            <w:pPr>
              <w:pStyle w:val="13"/>
              <w:jc w:val="center"/>
            </w:pPr>
            <w:r>
              <w:rPr>
                <w:rFonts w:hint="eastAsia"/>
              </w:rPr>
              <w:t>2</w:t>
            </w:r>
          </w:p>
        </w:tc>
        <w:tc>
          <w:tcPr>
            <w:tcW w:w="634" w:type="dxa"/>
            <w:vMerge w:val="continue"/>
            <w:tcBorders>
              <w:tl2br w:val="nil"/>
              <w:tr2bl w:val="nil"/>
            </w:tcBorders>
            <w:tcMar>
              <w:top w:w="28" w:type="dxa"/>
              <w:left w:w="28" w:type="dxa"/>
              <w:bottom w:w="28" w:type="dxa"/>
              <w:right w:w="28" w:type="dxa"/>
            </w:tcMar>
            <w:vAlign w:val="center"/>
          </w:tcPr>
          <w:p w14:paraId="1F330486">
            <w:pPr>
              <w:pStyle w:val="13"/>
              <w:jc w:val="center"/>
            </w:pPr>
          </w:p>
        </w:tc>
        <w:tc>
          <w:tcPr>
            <w:tcW w:w="4288" w:type="dxa"/>
            <w:tcBorders>
              <w:tl2br w:val="nil"/>
              <w:tr2bl w:val="nil"/>
            </w:tcBorders>
            <w:tcMar>
              <w:top w:w="28" w:type="dxa"/>
              <w:left w:w="28" w:type="dxa"/>
              <w:bottom w:w="28" w:type="dxa"/>
              <w:right w:w="28" w:type="dxa"/>
            </w:tcMar>
            <w:vAlign w:val="center"/>
          </w:tcPr>
          <w:p w14:paraId="3B1ECC3A">
            <w:pPr>
              <w:pStyle w:val="13"/>
            </w:pPr>
            <w:r>
              <w:rPr>
                <w:rFonts w:hint="eastAsia"/>
              </w:rPr>
              <w:t>按照办事申请“一次提交”、办理结果“多端获取”的目标要求，完善全市统一受理平台、通用审批系统、鄂州不动产系统、鄂州公积金系统、鄂州市工程建设项目审批管理系统等业务系统相关功能，推动办件信息实时共享。</w:t>
            </w:r>
          </w:p>
        </w:tc>
        <w:tc>
          <w:tcPr>
            <w:tcW w:w="2934" w:type="dxa"/>
            <w:tcBorders>
              <w:tl2br w:val="nil"/>
              <w:tr2bl w:val="nil"/>
            </w:tcBorders>
            <w:tcMar>
              <w:top w:w="28" w:type="dxa"/>
              <w:left w:w="28" w:type="dxa"/>
              <w:bottom w:w="28" w:type="dxa"/>
              <w:right w:w="28" w:type="dxa"/>
            </w:tcMar>
            <w:vAlign w:val="center"/>
          </w:tcPr>
          <w:p w14:paraId="3A7E1C0F">
            <w:pPr>
              <w:pStyle w:val="13"/>
            </w:pPr>
            <w:r>
              <w:rPr>
                <w:rFonts w:hint="eastAsia"/>
              </w:rPr>
              <w:t>牵头单位：市数据局；责任单位：市自然资源和城乡建设局、市公积金中心、市住房和城市更新局等市直相关单位，各区人民政府（含葛店经开区、临空经济区管委会，下同）</w:t>
            </w:r>
          </w:p>
        </w:tc>
        <w:tc>
          <w:tcPr>
            <w:tcW w:w="655" w:type="dxa"/>
            <w:tcBorders>
              <w:tl2br w:val="nil"/>
              <w:tr2bl w:val="nil"/>
            </w:tcBorders>
            <w:tcMar>
              <w:top w:w="28" w:type="dxa"/>
              <w:left w:w="28" w:type="dxa"/>
              <w:bottom w:w="28" w:type="dxa"/>
              <w:right w:w="28" w:type="dxa"/>
            </w:tcMar>
            <w:vAlign w:val="center"/>
          </w:tcPr>
          <w:p w14:paraId="240F0008">
            <w:pPr>
              <w:pStyle w:val="13"/>
              <w:jc w:val="center"/>
            </w:pPr>
            <w:r>
              <w:rPr>
                <w:rFonts w:hint="eastAsia"/>
              </w:rPr>
              <w:t>2024年11月</w:t>
            </w:r>
          </w:p>
        </w:tc>
      </w:tr>
      <w:tr w14:paraId="0ED1B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386" w:type="dxa"/>
            <w:tcBorders>
              <w:tl2br w:val="nil"/>
              <w:tr2bl w:val="nil"/>
            </w:tcBorders>
            <w:tcMar>
              <w:top w:w="28" w:type="dxa"/>
              <w:left w:w="28" w:type="dxa"/>
              <w:bottom w:w="28" w:type="dxa"/>
              <w:right w:w="28" w:type="dxa"/>
            </w:tcMar>
            <w:vAlign w:val="center"/>
          </w:tcPr>
          <w:p w14:paraId="635EF5E5">
            <w:pPr>
              <w:pStyle w:val="13"/>
              <w:jc w:val="center"/>
            </w:pPr>
            <w:r>
              <w:rPr>
                <w:rFonts w:hint="eastAsia"/>
              </w:rPr>
              <w:t>3</w:t>
            </w:r>
          </w:p>
        </w:tc>
        <w:tc>
          <w:tcPr>
            <w:tcW w:w="634" w:type="dxa"/>
            <w:vMerge w:val="restart"/>
            <w:tcBorders>
              <w:tl2br w:val="nil"/>
              <w:tr2bl w:val="nil"/>
            </w:tcBorders>
            <w:tcMar>
              <w:top w:w="28" w:type="dxa"/>
              <w:left w:w="28" w:type="dxa"/>
              <w:bottom w:w="28" w:type="dxa"/>
              <w:right w:w="28" w:type="dxa"/>
            </w:tcMar>
            <w:vAlign w:val="center"/>
          </w:tcPr>
          <w:p w14:paraId="4C340C29">
            <w:pPr>
              <w:pStyle w:val="13"/>
              <w:jc w:val="center"/>
            </w:pPr>
            <w:r>
              <w:rPr>
                <w:rFonts w:hint="eastAsia"/>
              </w:rPr>
              <w:t>完善线下政务服务体系</w:t>
            </w:r>
          </w:p>
        </w:tc>
        <w:tc>
          <w:tcPr>
            <w:tcW w:w="4288" w:type="dxa"/>
            <w:tcBorders>
              <w:tl2br w:val="nil"/>
              <w:tr2bl w:val="nil"/>
            </w:tcBorders>
            <w:tcMar>
              <w:top w:w="28" w:type="dxa"/>
              <w:left w:w="28" w:type="dxa"/>
              <w:bottom w:w="28" w:type="dxa"/>
              <w:right w:w="28" w:type="dxa"/>
            </w:tcMar>
            <w:vAlign w:val="center"/>
          </w:tcPr>
          <w:p w14:paraId="08441B22">
            <w:pPr>
              <w:pStyle w:val="13"/>
            </w:pPr>
            <w:r>
              <w:rPr>
                <w:rFonts w:hint="eastAsia"/>
              </w:rPr>
              <w:t>各级政务服务中心要合理设置综合服务窗口和专业服务窗口，除特殊情形外，原则上政务服务事项均应纳入政务服务中心集中办理，实现统一受理和一站式办理。</w:t>
            </w:r>
          </w:p>
        </w:tc>
        <w:tc>
          <w:tcPr>
            <w:tcW w:w="2934" w:type="dxa"/>
            <w:tcBorders>
              <w:tl2br w:val="nil"/>
              <w:tr2bl w:val="nil"/>
            </w:tcBorders>
            <w:tcMar>
              <w:top w:w="28" w:type="dxa"/>
              <w:left w:w="28" w:type="dxa"/>
              <w:bottom w:w="28" w:type="dxa"/>
              <w:right w:w="28" w:type="dxa"/>
            </w:tcMar>
            <w:vAlign w:val="center"/>
          </w:tcPr>
          <w:p w14:paraId="6575C00E">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55E26DC0">
            <w:pPr>
              <w:pStyle w:val="13"/>
              <w:jc w:val="center"/>
            </w:pPr>
            <w:r>
              <w:rPr>
                <w:rFonts w:hint="eastAsia"/>
              </w:rPr>
              <w:t>2023年11月</w:t>
            </w:r>
          </w:p>
        </w:tc>
      </w:tr>
      <w:tr w14:paraId="00D28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386" w:type="dxa"/>
            <w:tcBorders>
              <w:tl2br w:val="nil"/>
              <w:tr2bl w:val="nil"/>
            </w:tcBorders>
            <w:tcMar>
              <w:top w:w="28" w:type="dxa"/>
              <w:left w:w="28" w:type="dxa"/>
              <w:bottom w:w="28" w:type="dxa"/>
              <w:right w:w="28" w:type="dxa"/>
            </w:tcMar>
            <w:vAlign w:val="center"/>
          </w:tcPr>
          <w:p w14:paraId="6BE86B8C">
            <w:pPr>
              <w:pStyle w:val="13"/>
              <w:jc w:val="center"/>
            </w:pPr>
            <w:r>
              <w:rPr>
                <w:rFonts w:hint="eastAsia"/>
              </w:rPr>
              <w:t>4</w:t>
            </w:r>
          </w:p>
        </w:tc>
        <w:tc>
          <w:tcPr>
            <w:tcW w:w="634" w:type="dxa"/>
            <w:vMerge w:val="continue"/>
            <w:tcBorders>
              <w:tl2br w:val="nil"/>
              <w:tr2bl w:val="nil"/>
            </w:tcBorders>
            <w:tcMar>
              <w:top w:w="28" w:type="dxa"/>
              <w:left w:w="28" w:type="dxa"/>
              <w:bottom w:w="28" w:type="dxa"/>
              <w:right w:w="28" w:type="dxa"/>
            </w:tcMar>
            <w:vAlign w:val="center"/>
          </w:tcPr>
          <w:p w14:paraId="7603717A">
            <w:pPr>
              <w:pStyle w:val="13"/>
              <w:jc w:val="center"/>
            </w:pPr>
          </w:p>
        </w:tc>
        <w:tc>
          <w:tcPr>
            <w:tcW w:w="4288" w:type="dxa"/>
            <w:tcBorders>
              <w:tl2br w:val="nil"/>
              <w:tr2bl w:val="nil"/>
            </w:tcBorders>
            <w:tcMar>
              <w:top w:w="28" w:type="dxa"/>
              <w:left w:w="28" w:type="dxa"/>
              <w:bottom w:w="28" w:type="dxa"/>
              <w:right w:w="28" w:type="dxa"/>
            </w:tcMar>
            <w:vAlign w:val="center"/>
          </w:tcPr>
          <w:p w14:paraId="3EEE43A6">
            <w:pPr>
              <w:pStyle w:val="13"/>
            </w:pPr>
            <w:r>
              <w:rPr>
                <w:rFonts w:hint="eastAsia"/>
              </w:rPr>
              <w:t>定期开展窗口服务首问负责、一次性告知和限时办结等制度落实情况自查和互查，对办事企业群众进行电话抽查回访，了解制度落实情况。对适用“收件即受理”方式的政务服务事项，市直各相关单位要授权窗口工作人员接收申请材料并出具受理凭证。</w:t>
            </w:r>
          </w:p>
        </w:tc>
        <w:tc>
          <w:tcPr>
            <w:tcW w:w="2934" w:type="dxa"/>
            <w:tcBorders>
              <w:tl2br w:val="nil"/>
              <w:tr2bl w:val="nil"/>
            </w:tcBorders>
            <w:tcMar>
              <w:top w:w="28" w:type="dxa"/>
              <w:left w:w="28" w:type="dxa"/>
              <w:bottom w:w="28" w:type="dxa"/>
              <w:right w:w="28" w:type="dxa"/>
            </w:tcMar>
            <w:vAlign w:val="center"/>
          </w:tcPr>
          <w:p w14:paraId="0245985D">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6953832D">
            <w:pPr>
              <w:pStyle w:val="13"/>
              <w:jc w:val="center"/>
            </w:pPr>
            <w:r>
              <w:rPr>
                <w:rFonts w:hint="eastAsia"/>
              </w:rPr>
              <w:t>2024年11月</w:t>
            </w:r>
          </w:p>
        </w:tc>
      </w:tr>
      <w:tr w14:paraId="734A1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1FFCD3DD">
            <w:pPr>
              <w:pStyle w:val="13"/>
              <w:jc w:val="center"/>
            </w:pPr>
            <w:r>
              <w:rPr>
                <w:rFonts w:hint="eastAsia"/>
              </w:rPr>
              <w:t>5</w:t>
            </w:r>
          </w:p>
        </w:tc>
        <w:tc>
          <w:tcPr>
            <w:tcW w:w="634" w:type="dxa"/>
            <w:vMerge w:val="continue"/>
            <w:tcBorders>
              <w:tl2br w:val="nil"/>
              <w:tr2bl w:val="nil"/>
            </w:tcBorders>
            <w:tcMar>
              <w:top w:w="28" w:type="dxa"/>
              <w:left w:w="28" w:type="dxa"/>
              <w:bottom w:w="28" w:type="dxa"/>
              <w:right w:w="28" w:type="dxa"/>
            </w:tcMar>
            <w:vAlign w:val="center"/>
          </w:tcPr>
          <w:p w14:paraId="6668A747">
            <w:pPr>
              <w:pStyle w:val="13"/>
              <w:jc w:val="center"/>
            </w:pPr>
          </w:p>
        </w:tc>
        <w:tc>
          <w:tcPr>
            <w:tcW w:w="4288" w:type="dxa"/>
            <w:tcBorders>
              <w:tl2br w:val="nil"/>
              <w:tr2bl w:val="nil"/>
            </w:tcBorders>
            <w:tcMar>
              <w:top w:w="28" w:type="dxa"/>
              <w:left w:w="28" w:type="dxa"/>
              <w:bottom w:w="28" w:type="dxa"/>
              <w:right w:w="28" w:type="dxa"/>
            </w:tcMar>
            <w:vAlign w:val="center"/>
          </w:tcPr>
          <w:p w14:paraId="6B6341D8">
            <w:pPr>
              <w:pStyle w:val="13"/>
            </w:pPr>
            <w:r>
              <w:rPr>
                <w:rFonts w:hint="eastAsia"/>
              </w:rPr>
              <w:t>市区两级政务服务中心要规范特色窗口设置，按照优化营商环境相关文件要求设立“高效办成一件事”“武汉都市圈”“跨域通办”“绿色通道”等特色服务窗口。</w:t>
            </w:r>
          </w:p>
        </w:tc>
        <w:tc>
          <w:tcPr>
            <w:tcW w:w="2934" w:type="dxa"/>
            <w:tcBorders>
              <w:tl2br w:val="nil"/>
              <w:tr2bl w:val="nil"/>
            </w:tcBorders>
            <w:tcMar>
              <w:top w:w="28" w:type="dxa"/>
              <w:left w:w="28" w:type="dxa"/>
              <w:bottom w:w="28" w:type="dxa"/>
              <w:right w:w="28" w:type="dxa"/>
            </w:tcMar>
            <w:vAlign w:val="center"/>
          </w:tcPr>
          <w:p w14:paraId="76110643">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7E020082">
            <w:pPr>
              <w:pStyle w:val="13"/>
              <w:jc w:val="center"/>
            </w:pPr>
            <w:r>
              <w:rPr>
                <w:rFonts w:hint="eastAsia"/>
              </w:rPr>
              <w:t>2024年11月</w:t>
            </w:r>
          </w:p>
        </w:tc>
      </w:tr>
      <w:tr w14:paraId="2CAD0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3DC971E0">
            <w:pPr>
              <w:pStyle w:val="13"/>
              <w:jc w:val="center"/>
            </w:pPr>
            <w:r>
              <w:rPr>
                <w:rFonts w:hint="eastAsia"/>
              </w:rPr>
              <w:t>6</w:t>
            </w:r>
          </w:p>
        </w:tc>
        <w:tc>
          <w:tcPr>
            <w:tcW w:w="634" w:type="dxa"/>
            <w:vMerge w:val="continue"/>
            <w:tcBorders>
              <w:tl2br w:val="nil"/>
              <w:tr2bl w:val="nil"/>
            </w:tcBorders>
            <w:tcMar>
              <w:top w:w="28" w:type="dxa"/>
              <w:left w:w="28" w:type="dxa"/>
              <w:bottom w:w="28" w:type="dxa"/>
              <w:right w:w="28" w:type="dxa"/>
            </w:tcMar>
            <w:vAlign w:val="center"/>
          </w:tcPr>
          <w:p w14:paraId="6F50204F">
            <w:pPr>
              <w:pStyle w:val="13"/>
              <w:jc w:val="center"/>
            </w:pPr>
          </w:p>
        </w:tc>
        <w:tc>
          <w:tcPr>
            <w:tcW w:w="4288" w:type="dxa"/>
            <w:tcBorders>
              <w:tl2br w:val="nil"/>
              <w:tr2bl w:val="nil"/>
            </w:tcBorders>
            <w:tcMar>
              <w:top w:w="28" w:type="dxa"/>
              <w:left w:w="28" w:type="dxa"/>
              <w:bottom w:w="28" w:type="dxa"/>
              <w:right w:w="28" w:type="dxa"/>
            </w:tcMar>
            <w:vAlign w:val="center"/>
          </w:tcPr>
          <w:p w14:paraId="07934174">
            <w:pPr>
              <w:pStyle w:val="13"/>
            </w:pPr>
            <w:r>
              <w:rPr>
                <w:rFonts w:hint="eastAsia"/>
              </w:rPr>
              <w:t>制定“我陪群众走流程”“政务服务体验员”等活动方案。邀请市直单位主要负责人、企业群众参加“我陪群众走流程”“政务服务体验员”等活动，发现和解决企业群众反映最强烈、最迫切的政务服务堵点难点问题。推动政务服务资源平台服务下沉。</w:t>
            </w:r>
          </w:p>
        </w:tc>
        <w:tc>
          <w:tcPr>
            <w:tcW w:w="2934" w:type="dxa"/>
            <w:tcBorders>
              <w:tl2br w:val="nil"/>
              <w:tr2bl w:val="nil"/>
            </w:tcBorders>
            <w:tcMar>
              <w:top w:w="28" w:type="dxa"/>
              <w:left w:w="28" w:type="dxa"/>
              <w:bottom w:w="28" w:type="dxa"/>
              <w:right w:w="28" w:type="dxa"/>
            </w:tcMar>
            <w:vAlign w:val="center"/>
          </w:tcPr>
          <w:p w14:paraId="59221B48">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005E5A93">
            <w:pPr>
              <w:pStyle w:val="13"/>
              <w:jc w:val="center"/>
            </w:pPr>
            <w:r>
              <w:rPr>
                <w:rFonts w:hint="eastAsia"/>
              </w:rPr>
              <w:t>2024年11月</w:t>
            </w:r>
          </w:p>
        </w:tc>
      </w:tr>
      <w:tr w14:paraId="20977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31E5AFE8">
            <w:pPr>
              <w:pStyle w:val="13"/>
              <w:jc w:val="center"/>
            </w:pPr>
            <w:r>
              <w:rPr>
                <w:rFonts w:hint="eastAsia"/>
              </w:rPr>
              <w:t>7</w:t>
            </w:r>
          </w:p>
        </w:tc>
        <w:tc>
          <w:tcPr>
            <w:tcW w:w="634" w:type="dxa"/>
            <w:vMerge w:val="restart"/>
            <w:tcBorders>
              <w:tl2br w:val="nil"/>
              <w:tr2bl w:val="nil"/>
            </w:tcBorders>
            <w:tcMar>
              <w:top w:w="28" w:type="dxa"/>
              <w:left w:w="28" w:type="dxa"/>
              <w:bottom w:w="28" w:type="dxa"/>
              <w:right w:w="28" w:type="dxa"/>
            </w:tcMar>
            <w:vAlign w:val="center"/>
          </w:tcPr>
          <w:p w14:paraId="0ED3FE66">
            <w:pPr>
              <w:pStyle w:val="13"/>
              <w:jc w:val="center"/>
            </w:pPr>
            <w:r>
              <w:rPr>
                <w:rFonts w:hint="eastAsia"/>
              </w:rPr>
              <w:t>推动政务服务线上线下融合提升</w:t>
            </w:r>
          </w:p>
        </w:tc>
        <w:tc>
          <w:tcPr>
            <w:tcW w:w="4288" w:type="dxa"/>
            <w:tcBorders>
              <w:tl2br w:val="nil"/>
              <w:tr2bl w:val="nil"/>
            </w:tcBorders>
            <w:tcMar>
              <w:top w:w="28" w:type="dxa"/>
              <w:left w:w="28" w:type="dxa"/>
              <w:bottom w:w="28" w:type="dxa"/>
              <w:right w:w="28" w:type="dxa"/>
            </w:tcMar>
            <w:vAlign w:val="center"/>
          </w:tcPr>
          <w:p w14:paraId="232DF77A">
            <w:pPr>
              <w:pStyle w:val="13"/>
            </w:pPr>
            <w:r>
              <w:rPr>
                <w:rFonts w:hint="eastAsia"/>
              </w:rPr>
              <w:t>开展政务服务“小有惠办”“智能排队叫号”“线上人工帮办”“云窗口·视频办”“大厅可视化”等智慧政务建设。</w:t>
            </w:r>
          </w:p>
        </w:tc>
        <w:tc>
          <w:tcPr>
            <w:tcW w:w="2934" w:type="dxa"/>
            <w:tcBorders>
              <w:tl2br w:val="nil"/>
              <w:tr2bl w:val="nil"/>
            </w:tcBorders>
            <w:tcMar>
              <w:top w:w="28" w:type="dxa"/>
              <w:left w:w="28" w:type="dxa"/>
              <w:bottom w:w="28" w:type="dxa"/>
              <w:right w:w="28" w:type="dxa"/>
            </w:tcMar>
            <w:vAlign w:val="center"/>
          </w:tcPr>
          <w:p w14:paraId="4EC0EB69">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74A7CBED">
            <w:pPr>
              <w:pStyle w:val="13"/>
              <w:jc w:val="center"/>
            </w:pPr>
            <w:r>
              <w:rPr>
                <w:rFonts w:hint="eastAsia"/>
              </w:rPr>
              <w:t>2024年11月</w:t>
            </w:r>
          </w:p>
        </w:tc>
      </w:tr>
      <w:tr w14:paraId="5DE3B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663B8D20">
            <w:pPr>
              <w:pStyle w:val="13"/>
              <w:jc w:val="center"/>
            </w:pPr>
            <w:r>
              <w:rPr>
                <w:rFonts w:hint="eastAsia"/>
              </w:rPr>
              <w:t>8</w:t>
            </w:r>
          </w:p>
        </w:tc>
        <w:tc>
          <w:tcPr>
            <w:tcW w:w="634" w:type="dxa"/>
            <w:vMerge w:val="continue"/>
            <w:tcBorders>
              <w:tl2br w:val="nil"/>
              <w:tr2bl w:val="nil"/>
            </w:tcBorders>
            <w:tcMar>
              <w:top w:w="28" w:type="dxa"/>
              <w:left w:w="28" w:type="dxa"/>
              <w:bottom w:w="28" w:type="dxa"/>
              <w:right w:w="28" w:type="dxa"/>
            </w:tcMar>
            <w:vAlign w:val="center"/>
          </w:tcPr>
          <w:p w14:paraId="10514150">
            <w:pPr>
              <w:pStyle w:val="13"/>
              <w:jc w:val="center"/>
            </w:pPr>
          </w:p>
        </w:tc>
        <w:tc>
          <w:tcPr>
            <w:tcW w:w="4288" w:type="dxa"/>
            <w:tcBorders>
              <w:tl2br w:val="nil"/>
              <w:tr2bl w:val="nil"/>
            </w:tcBorders>
            <w:tcMar>
              <w:top w:w="28" w:type="dxa"/>
              <w:left w:w="28" w:type="dxa"/>
              <w:bottom w:w="28" w:type="dxa"/>
              <w:right w:w="28" w:type="dxa"/>
            </w:tcMar>
            <w:vAlign w:val="center"/>
          </w:tcPr>
          <w:p w14:paraId="1D989110">
            <w:pPr>
              <w:pStyle w:val="13"/>
            </w:pPr>
            <w:r>
              <w:rPr>
                <w:rFonts w:hint="eastAsia"/>
              </w:rPr>
              <w:t>依托互联网电脑端及手机端、自助设备、大厅实体窗口等“线上线下”渠道，为企业群众提供材料预审、网上申报等专业化、精准化帮办代办服务，完善帮办代办体系。</w:t>
            </w:r>
          </w:p>
        </w:tc>
        <w:tc>
          <w:tcPr>
            <w:tcW w:w="2934" w:type="dxa"/>
            <w:tcBorders>
              <w:tl2br w:val="nil"/>
              <w:tr2bl w:val="nil"/>
            </w:tcBorders>
            <w:tcMar>
              <w:top w:w="28" w:type="dxa"/>
              <w:left w:w="28" w:type="dxa"/>
              <w:bottom w:w="28" w:type="dxa"/>
              <w:right w:w="28" w:type="dxa"/>
            </w:tcMar>
            <w:vAlign w:val="center"/>
          </w:tcPr>
          <w:p w14:paraId="791DD7F8">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6D0C3305">
            <w:pPr>
              <w:pStyle w:val="13"/>
              <w:jc w:val="center"/>
            </w:pPr>
            <w:r>
              <w:rPr>
                <w:rFonts w:hint="eastAsia"/>
              </w:rPr>
              <w:t>2024年11月</w:t>
            </w:r>
          </w:p>
        </w:tc>
      </w:tr>
      <w:tr w14:paraId="090B2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249D47B3">
            <w:pPr>
              <w:pStyle w:val="13"/>
              <w:jc w:val="center"/>
            </w:pPr>
            <w:r>
              <w:rPr>
                <w:rFonts w:hint="eastAsia"/>
              </w:rPr>
              <w:t>9</w:t>
            </w:r>
          </w:p>
        </w:tc>
        <w:tc>
          <w:tcPr>
            <w:tcW w:w="634" w:type="dxa"/>
            <w:vMerge w:val="continue"/>
            <w:tcBorders>
              <w:tl2br w:val="nil"/>
              <w:tr2bl w:val="nil"/>
            </w:tcBorders>
            <w:tcMar>
              <w:top w:w="28" w:type="dxa"/>
              <w:left w:w="28" w:type="dxa"/>
              <w:bottom w:w="28" w:type="dxa"/>
              <w:right w:w="28" w:type="dxa"/>
            </w:tcMar>
            <w:vAlign w:val="center"/>
          </w:tcPr>
          <w:p w14:paraId="31FB621E">
            <w:pPr>
              <w:pStyle w:val="13"/>
              <w:jc w:val="center"/>
            </w:pPr>
          </w:p>
        </w:tc>
        <w:tc>
          <w:tcPr>
            <w:tcW w:w="4288" w:type="dxa"/>
            <w:tcBorders>
              <w:tl2br w:val="nil"/>
              <w:tr2bl w:val="nil"/>
            </w:tcBorders>
            <w:tcMar>
              <w:top w:w="28" w:type="dxa"/>
              <w:left w:w="28" w:type="dxa"/>
              <w:bottom w:w="28" w:type="dxa"/>
              <w:right w:w="28" w:type="dxa"/>
            </w:tcMar>
            <w:vAlign w:val="center"/>
          </w:tcPr>
          <w:p w14:paraId="24899FBE">
            <w:pPr>
              <w:pStyle w:val="13"/>
            </w:pPr>
            <w:r>
              <w:rPr>
                <w:rFonts w:hint="eastAsia"/>
              </w:rPr>
              <w:t>推行“线上专业人工帮办”模式，制定工作方案，依托鄂州政务微信公众号，为企业群众提供统一的服务入口，组建在线客服队伍，提供线上高频服务事项专业人工帮办代办，提升帮办代办响应率、解决率和满意度。</w:t>
            </w:r>
          </w:p>
        </w:tc>
        <w:tc>
          <w:tcPr>
            <w:tcW w:w="2934" w:type="dxa"/>
            <w:tcBorders>
              <w:tl2br w:val="nil"/>
              <w:tr2bl w:val="nil"/>
            </w:tcBorders>
            <w:tcMar>
              <w:top w:w="28" w:type="dxa"/>
              <w:left w:w="28" w:type="dxa"/>
              <w:bottom w:w="28" w:type="dxa"/>
              <w:right w:w="28" w:type="dxa"/>
            </w:tcMar>
            <w:vAlign w:val="center"/>
          </w:tcPr>
          <w:p w14:paraId="602DC0B3">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27404876">
            <w:pPr>
              <w:pStyle w:val="13"/>
              <w:jc w:val="center"/>
            </w:pPr>
            <w:r>
              <w:rPr>
                <w:rFonts w:hint="eastAsia"/>
              </w:rPr>
              <w:t>2024年11月</w:t>
            </w:r>
          </w:p>
        </w:tc>
      </w:tr>
      <w:tr w14:paraId="658C7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01766171">
            <w:pPr>
              <w:pStyle w:val="13"/>
              <w:jc w:val="center"/>
            </w:pPr>
            <w:r>
              <w:rPr>
                <w:rFonts w:hint="eastAsia"/>
              </w:rPr>
              <w:t>10</w:t>
            </w:r>
          </w:p>
        </w:tc>
        <w:tc>
          <w:tcPr>
            <w:tcW w:w="634" w:type="dxa"/>
            <w:vMerge w:val="continue"/>
            <w:tcBorders>
              <w:tl2br w:val="nil"/>
              <w:tr2bl w:val="nil"/>
            </w:tcBorders>
            <w:tcMar>
              <w:top w:w="28" w:type="dxa"/>
              <w:left w:w="28" w:type="dxa"/>
              <w:bottom w:w="28" w:type="dxa"/>
              <w:right w:w="28" w:type="dxa"/>
            </w:tcMar>
            <w:vAlign w:val="center"/>
          </w:tcPr>
          <w:p w14:paraId="447C259E">
            <w:pPr>
              <w:pStyle w:val="13"/>
              <w:jc w:val="center"/>
            </w:pPr>
          </w:p>
        </w:tc>
        <w:tc>
          <w:tcPr>
            <w:tcW w:w="4288" w:type="dxa"/>
            <w:tcBorders>
              <w:tl2br w:val="nil"/>
              <w:tr2bl w:val="nil"/>
            </w:tcBorders>
            <w:tcMar>
              <w:top w:w="28" w:type="dxa"/>
              <w:left w:w="28" w:type="dxa"/>
              <w:bottom w:w="28" w:type="dxa"/>
              <w:right w:w="28" w:type="dxa"/>
            </w:tcMar>
            <w:vAlign w:val="center"/>
          </w:tcPr>
          <w:p w14:paraId="11FDD4B9">
            <w:pPr>
              <w:pStyle w:val="13"/>
            </w:pPr>
            <w:r>
              <w:rPr>
                <w:rFonts w:hint="eastAsia"/>
              </w:rPr>
              <w:t>为重点投资项目、老弱病残孕军、引进人才等特定对象提供全程帮办服务，开通“绿色通道”，提供陪同办、代理办、优先办、上门办等服务。</w:t>
            </w:r>
          </w:p>
        </w:tc>
        <w:tc>
          <w:tcPr>
            <w:tcW w:w="2934" w:type="dxa"/>
            <w:tcBorders>
              <w:tl2br w:val="nil"/>
              <w:tr2bl w:val="nil"/>
            </w:tcBorders>
            <w:tcMar>
              <w:top w:w="28" w:type="dxa"/>
              <w:left w:w="28" w:type="dxa"/>
              <w:bottom w:w="28" w:type="dxa"/>
              <w:right w:w="28" w:type="dxa"/>
            </w:tcMar>
            <w:vAlign w:val="center"/>
          </w:tcPr>
          <w:p w14:paraId="1809BEBD">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01B2BDB4">
            <w:pPr>
              <w:pStyle w:val="13"/>
              <w:jc w:val="center"/>
            </w:pPr>
            <w:r>
              <w:rPr>
                <w:rFonts w:hint="eastAsia"/>
              </w:rPr>
              <w:t>2024年11月</w:t>
            </w:r>
          </w:p>
        </w:tc>
      </w:tr>
      <w:tr w14:paraId="37A57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43EE537C">
            <w:pPr>
              <w:pStyle w:val="13"/>
              <w:jc w:val="center"/>
            </w:pPr>
            <w:r>
              <w:rPr>
                <w:rFonts w:hint="eastAsia"/>
              </w:rPr>
              <w:t>11</w:t>
            </w:r>
          </w:p>
        </w:tc>
        <w:tc>
          <w:tcPr>
            <w:tcW w:w="634" w:type="dxa"/>
            <w:vMerge w:val="restart"/>
            <w:tcBorders>
              <w:tl2br w:val="nil"/>
              <w:tr2bl w:val="nil"/>
            </w:tcBorders>
            <w:tcMar>
              <w:top w:w="28" w:type="dxa"/>
              <w:left w:w="28" w:type="dxa"/>
              <w:bottom w:w="28" w:type="dxa"/>
              <w:right w:w="28" w:type="dxa"/>
            </w:tcMar>
            <w:vAlign w:val="center"/>
          </w:tcPr>
          <w:p w14:paraId="4C9B2CDF">
            <w:pPr>
              <w:pStyle w:val="13"/>
              <w:jc w:val="center"/>
            </w:pPr>
            <w:r>
              <w:rPr>
                <w:rFonts w:hint="eastAsia"/>
              </w:rPr>
              <w:t>建立健全办事堵点高效解决机制</w:t>
            </w:r>
          </w:p>
        </w:tc>
        <w:tc>
          <w:tcPr>
            <w:tcW w:w="4288" w:type="dxa"/>
            <w:tcBorders>
              <w:tl2br w:val="nil"/>
              <w:tr2bl w:val="nil"/>
            </w:tcBorders>
            <w:tcMar>
              <w:top w:w="28" w:type="dxa"/>
              <w:left w:w="28" w:type="dxa"/>
              <w:bottom w:w="28" w:type="dxa"/>
              <w:right w:w="28" w:type="dxa"/>
            </w:tcMar>
            <w:vAlign w:val="center"/>
          </w:tcPr>
          <w:p w14:paraId="063C0931">
            <w:pPr>
              <w:pStyle w:val="13"/>
            </w:pPr>
            <w:r>
              <w:rPr>
                <w:rFonts w:hint="eastAsia"/>
              </w:rPr>
              <w:t>持续推进政务服务热线归并整合，提高12345与110对接联动效率，科学合理分流非警务求助，持续优化12345热线与110报警服务台24小时平行受理、分类分级快速交办、部门单位联动处置的应急联动机制。</w:t>
            </w:r>
          </w:p>
        </w:tc>
        <w:tc>
          <w:tcPr>
            <w:tcW w:w="2934" w:type="dxa"/>
            <w:tcBorders>
              <w:tl2br w:val="nil"/>
              <w:tr2bl w:val="nil"/>
            </w:tcBorders>
            <w:tcMar>
              <w:top w:w="28" w:type="dxa"/>
              <w:left w:w="28" w:type="dxa"/>
              <w:bottom w:w="28" w:type="dxa"/>
              <w:right w:w="28" w:type="dxa"/>
            </w:tcMar>
            <w:vAlign w:val="center"/>
          </w:tcPr>
          <w:p w14:paraId="2AA131FE">
            <w:pPr>
              <w:pStyle w:val="13"/>
            </w:pPr>
            <w:r>
              <w:rPr>
                <w:rFonts w:hint="eastAsia"/>
              </w:rPr>
              <w:t>牵头单位：市数据局、市公安局；责任单位：市直相关单位，各区人民政府</w:t>
            </w:r>
          </w:p>
        </w:tc>
        <w:tc>
          <w:tcPr>
            <w:tcW w:w="655" w:type="dxa"/>
            <w:tcBorders>
              <w:tl2br w:val="nil"/>
              <w:tr2bl w:val="nil"/>
            </w:tcBorders>
            <w:tcMar>
              <w:top w:w="28" w:type="dxa"/>
              <w:left w:w="28" w:type="dxa"/>
              <w:bottom w:w="28" w:type="dxa"/>
              <w:right w:w="28" w:type="dxa"/>
            </w:tcMar>
            <w:vAlign w:val="center"/>
          </w:tcPr>
          <w:p w14:paraId="6DFE0C61">
            <w:pPr>
              <w:pStyle w:val="13"/>
              <w:jc w:val="center"/>
            </w:pPr>
            <w:r>
              <w:rPr>
                <w:rFonts w:hint="eastAsia"/>
              </w:rPr>
              <w:t>2024年11月</w:t>
            </w:r>
          </w:p>
        </w:tc>
      </w:tr>
      <w:tr w14:paraId="61864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2762B9B7">
            <w:pPr>
              <w:pStyle w:val="13"/>
              <w:jc w:val="center"/>
            </w:pPr>
            <w:r>
              <w:rPr>
                <w:rFonts w:hint="eastAsia"/>
              </w:rPr>
              <w:t>12</w:t>
            </w:r>
          </w:p>
        </w:tc>
        <w:tc>
          <w:tcPr>
            <w:tcW w:w="634" w:type="dxa"/>
            <w:vMerge w:val="continue"/>
            <w:tcBorders>
              <w:tl2br w:val="nil"/>
              <w:tr2bl w:val="nil"/>
            </w:tcBorders>
            <w:tcMar>
              <w:top w:w="28" w:type="dxa"/>
              <w:left w:w="28" w:type="dxa"/>
              <w:bottom w:w="28" w:type="dxa"/>
              <w:right w:w="28" w:type="dxa"/>
            </w:tcMar>
            <w:vAlign w:val="center"/>
          </w:tcPr>
          <w:p w14:paraId="62E5898E">
            <w:pPr>
              <w:pStyle w:val="13"/>
              <w:jc w:val="center"/>
            </w:pPr>
          </w:p>
        </w:tc>
        <w:tc>
          <w:tcPr>
            <w:tcW w:w="4288" w:type="dxa"/>
            <w:tcBorders>
              <w:tl2br w:val="nil"/>
              <w:tr2bl w:val="nil"/>
            </w:tcBorders>
            <w:tcMar>
              <w:top w:w="28" w:type="dxa"/>
              <w:left w:w="28" w:type="dxa"/>
              <w:bottom w:w="28" w:type="dxa"/>
              <w:right w:w="28" w:type="dxa"/>
            </w:tcMar>
            <w:vAlign w:val="center"/>
          </w:tcPr>
          <w:p w14:paraId="2C564034">
            <w:pPr>
              <w:pStyle w:val="13"/>
            </w:pPr>
            <w:r>
              <w:rPr>
                <w:rFonts w:hint="eastAsia"/>
              </w:rPr>
              <w:t>加强12345热线与政务服务平台投诉建议体系、“好差评”体系等协同联动，畅通堵点难点问题直达反馈通道。</w:t>
            </w:r>
          </w:p>
        </w:tc>
        <w:tc>
          <w:tcPr>
            <w:tcW w:w="2934" w:type="dxa"/>
            <w:tcBorders>
              <w:tl2br w:val="nil"/>
              <w:tr2bl w:val="nil"/>
            </w:tcBorders>
            <w:tcMar>
              <w:top w:w="28" w:type="dxa"/>
              <w:left w:w="28" w:type="dxa"/>
              <w:bottom w:w="28" w:type="dxa"/>
              <w:right w:w="28" w:type="dxa"/>
            </w:tcMar>
            <w:vAlign w:val="center"/>
          </w:tcPr>
          <w:p w14:paraId="7DD4A075">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2CEFEB2F">
            <w:pPr>
              <w:pStyle w:val="13"/>
              <w:jc w:val="center"/>
            </w:pPr>
            <w:r>
              <w:rPr>
                <w:rFonts w:hint="eastAsia"/>
              </w:rPr>
              <w:t>2024年11月</w:t>
            </w:r>
          </w:p>
        </w:tc>
      </w:tr>
      <w:tr w14:paraId="33E5E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6D1C1224">
            <w:pPr>
              <w:pStyle w:val="13"/>
              <w:jc w:val="center"/>
            </w:pPr>
            <w:r>
              <w:rPr>
                <w:rFonts w:hint="eastAsia"/>
              </w:rPr>
              <w:t>13</w:t>
            </w:r>
          </w:p>
        </w:tc>
        <w:tc>
          <w:tcPr>
            <w:tcW w:w="634" w:type="dxa"/>
            <w:vMerge w:val="continue"/>
            <w:tcBorders>
              <w:tl2br w:val="nil"/>
              <w:tr2bl w:val="nil"/>
            </w:tcBorders>
            <w:tcMar>
              <w:top w:w="28" w:type="dxa"/>
              <w:left w:w="28" w:type="dxa"/>
              <w:bottom w:w="28" w:type="dxa"/>
              <w:right w:w="28" w:type="dxa"/>
            </w:tcMar>
            <w:vAlign w:val="center"/>
          </w:tcPr>
          <w:p w14:paraId="08ED698B">
            <w:pPr>
              <w:pStyle w:val="13"/>
              <w:jc w:val="center"/>
            </w:pPr>
          </w:p>
        </w:tc>
        <w:tc>
          <w:tcPr>
            <w:tcW w:w="4288" w:type="dxa"/>
            <w:tcBorders>
              <w:tl2br w:val="nil"/>
              <w:tr2bl w:val="nil"/>
            </w:tcBorders>
            <w:tcMar>
              <w:top w:w="28" w:type="dxa"/>
              <w:left w:w="28" w:type="dxa"/>
              <w:bottom w:w="28" w:type="dxa"/>
              <w:right w:w="28" w:type="dxa"/>
            </w:tcMar>
            <w:vAlign w:val="center"/>
          </w:tcPr>
          <w:p w14:paraId="60BA3163">
            <w:pPr>
              <w:pStyle w:val="13"/>
            </w:pPr>
            <w:r>
              <w:rPr>
                <w:rFonts w:hint="eastAsia"/>
              </w:rPr>
              <w:t>加强对各地各单位热线办理工作的指导，对12345热线受理企业群众诉求情况、承办单位工单办理情况进行提醒、通报、督办，提高群众满意度。联合相关单位建立疑难诉求移交机制。强化办事堵点数据分析研究，推动关口前移、靠前服务。</w:t>
            </w:r>
          </w:p>
        </w:tc>
        <w:tc>
          <w:tcPr>
            <w:tcW w:w="2934" w:type="dxa"/>
            <w:tcBorders>
              <w:tl2br w:val="nil"/>
              <w:tr2bl w:val="nil"/>
            </w:tcBorders>
            <w:tcMar>
              <w:top w:w="28" w:type="dxa"/>
              <w:left w:w="28" w:type="dxa"/>
              <w:bottom w:w="28" w:type="dxa"/>
              <w:right w:w="28" w:type="dxa"/>
            </w:tcMar>
            <w:vAlign w:val="center"/>
          </w:tcPr>
          <w:p w14:paraId="11772579">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5A854D8E">
            <w:pPr>
              <w:pStyle w:val="13"/>
              <w:jc w:val="center"/>
            </w:pPr>
            <w:r>
              <w:rPr>
                <w:rFonts w:hint="eastAsia"/>
              </w:rPr>
              <w:t>2024年11月</w:t>
            </w:r>
          </w:p>
        </w:tc>
      </w:tr>
      <w:tr w14:paraId="55CE8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360BCF5D">
            <w:pPr>
              <w:pStyle w:val="13"/>
              <w:jc w:val="center"/>
            </w:pPr>
            <w:r>
              <w:rPr>
                <w:rFonts w:hint="eastAsia"/>
              </w:rPr>
              <w:t>14</w:t>
            </w:r>
          </w:p>
        </w:tc>
        <w:tc>
          <w:tcPr>
            <w:tcW w:w="634" w:type="dxa"/>
            <w:vMerge w:val="restart"/>
            <w:tcBorders>
              <w:tl2br w:val="nil"/>
              <w:tr2bl w:val="nil"/>
            </w:tcBorders>
            <w:tcMar>
              <w:top w:w="28" w:type="dxa"/>
              <w:left w:w="28" w:type="dxa"/>
              <w:bottom w:w="28" w:type="dxa"/>
              <w:right w:w="28" w:type="dxa"/>
            </w:tcMar>
            <w:vAlign w:val="center"/>
          </w:tcPr>
          <w:p w14:paraId="4FFDF9B2">
            <w:pPr>
              <w:pStyle w:val="13"/>
              <w:jc w:val="center"/>
            </w:pPr>
            <w:r>
              <w:rPr>
                <w:rFonts w:hint="eastAsia"/>
              </w:rPr>
              <w:t>提升“鄂汇办”掌上办能力</w:t>
            </w:r>
          </w:p>
        </w:tc>
        <w:tc>
          <w:tcPr>
            <w:tcW w:w="4288" w:type="dxa"/>
            <w:tcBorders>
              <w:tl2br w:val="nil"/>
              <w:tr2bl w:val="nil"/>
            </w:tcBorders>
            <w:tcMar>
              <w:top w:w="28" w:type="dxa"/>
              <w:left w:w="28" w:type="dxa"/>
              <w:bottom w:w="28" w:type="dxa"/>
              <w:right w:w="28" w:type="dxa"/>
            </w:tcMar>
            <w:vAlign w:val="center"/>
          </w:tcPr>
          <w:p w14:paraId="0DB7A1B2">
            <w:pPr>
              <w:pStyle w:val="13"/>
            </w:pPr>
            <w:r>
              <w:rPr>
                <w:rFonts w:hint="eastAsia"/>
              </w:rPr>
              <w:t>整合全市各类政务APP和小程序入口端，集成到“鄂汇办”一个门户上，丰富“鄂汇办”功能，打造集政务服务、公共服务、生活服务等为一体的移动端门户应用。</w:t>
            </w:r>
          </w:p>
        </w:tc>
        <w:tc>
          <w:tcPr>
            <w:tcW w:w="2934" w:type="dxa"/>
            <w:tcBorders>
              <w:tl2br w:val="nil"/>
              <w:tr2bl w:val="nil"/>
            </w:tcBorders>
            <w:tcMar>
              <w:top w:w="28" w:type="dxa"/>
              <w:left w:w="28" w:type="dxa"/>
              <w:bottom w:w="28" w:type="dxa"/>
              <w:right w:w="28" w:type="dxa"/>
            </w:tcMar>
            <w:vAlign w:val="center"/>
          </w:tcPr>
          <w:p w14:paraId="4604C329">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5C01FAE8">
            <w:pPr>
              <w:pStyle w:val="13"/>
              <w:jc w:val="center"/>
            </w:pPr>
            <w:r>
              <w:rPr>
                <w:rFonts w:hint="eastAsia"/>
              </w:rPr>
              <w:t>2024年11月</w:t>
            </w:r>
          </w:p>
        </w:tc>
      </w:tr>
      <w:tr w14:paraId="3F563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86" w:type="dxa"/>
            <w:tcBorders>
              <w:tl2br w:val="nil"/>
              <w:tr2bl w:val="nil"/>
            </w:tcBorders>
            <w:tcMar>
              <w:top w:w="28" w:type="dxa"/>
              <w:left w:w="28" w:type="dxa"/>
              <w:bottom w:w="28" w:type="dxa"/>
              <w:right w:w="28" w:type="dxa"/>
            </w:tcMar>
            <w:vAlign w:val="center"/>
          </w:tcPr>
          <w:p w14:paraId="07431223">
            <w:pPr>
              <w:pStyle w:val="13"/>
              <w:jc w:val="center"/>
            </w:pPr>
            <w:r>
              <w:rPr>
                <w:rFonts w:hint="eastAsia"/>
              </w:rPr>
              <w:t>15</w:t>
            </w:r>
          </w:p>
        </w:tc>
        <w:tc>
          <w:tcPr>
            <w:tcW w:w="634" w:type="dxa"/>
            <w:vMerge w:val="continue"/>
            <w:tcBorders>
              <w:tl2br w:val="nil"/>
              <w:tr2bl w:val="nil"/>
            </w:tcBorders>
            <w:tcMar>
              <w:top w:w="28" w:type="dxa"/>
              <w:left w:w="28" w:type="dxa"/>
              <w:bottom w:w="28" w:type="dxa"/>
              <w:right w:w="28" w:type="dxa"/>
            </w:tcMar>
            <w:vAlign w:val="center"/>
          </w:tcPr>
          <w:p w14:paraId="42218B78">
            <w:pPr>
              <w:pStyle w:val="13"/>
              <w:jc w:val="center"/>
            </w:pPr>
          </w:p>
        </w:tc>
        <w:tc>
          <w:tcPr>
            <w:tcW w:w="4288" w:type="dxa"/>
            <w:tcBorders>
              <w:tl2br w:val="nil"/>
              <w:tr2bl w:val="nil"/>
            </w:tcBorders>
            <w:tcMar>
              <w:top w:w="28" w:type="dxa"/>
              <w:left w:w="28" w:type="dxa"/>
              <w:bottom w:w="28" w:type="dxa"/>
              <w:right w:w="28" w:type="dxa"/>
            </w:tcMar>
            <w:vAlign w:val="center"/>
          </w:tcPr>
          <w:p w14:paraId="00BB4238">
            <w:pPr>
              <w:pStyle w:val="13"/>
            </w:pPr>
            <w:r>
              <w:rPr>
                <w:rFonts w:hint="eastAsia"/>
              </w:rPr>
              <w:t>探索利用微信、支付宝等第三方平台用户量大、覆盖面广、拥有扫码支付渠道等优势开展政务服务，协调相关单位运用网上支付渠道实现部分事项线上缴费，拓宽掌上办事渠道。</w:t>
            </w:r>
          </w:p>
        </w:tc>
        <w:tc>
          <w:tcPr>
            <w:tcW w:w="2934" w:type="dxa"/>
            <w:tcBorders>
              <w:tl2br w:val="nil"/>
              <w:tr2bl w:val="nil"/>
            </w:tcBorders>
            <w:tcMar>
              <w:top w:w="28" w:type="dxa"/>
              <w:left w:w="28" w:type="dxa"/>
              <w:bottom w:w="28" w:type="dxa"/>
              <w:right w:w="28" w:type="dxa"/>
            </w:tcMar>
            <w:vAlign w:val="center"/>
          </w:tcPr>
          <w:p w14:paraId="67F08E61">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531C7756">
            <w:pPr>
              <w:pStyle w:val="13"/>
              <w:jc w:val="center"/>
            </w:pPr>
            <w:r>
              <w:rPr>
                <w:rFonts w:hint="eastAsia"/>
              </w:rPr>
              <w:t>2024年11月</w:t>
            </w:r>
          </w:p>
        </w:tc>
      </w:tr>
      <w:tr w14:paraId="1D292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38" w:hRule="atLeast"/>
          <w:jc w:val="center"/>
        </w:trPr>
        <w:tc>
          <w:tcPr>
            <w:tcW w:w="386" w:type="dxa"/>
            <w:tcBorders>
              <w:tl2br w:val="nil"/>
              <w:tr2bl w:val="nil"/>
            </w:tcBorders>
            <w:tcMar>
              <w:top w:w="28" w:type="dxa"/>
              <w:left w:w="28" w:type="dxa"/>
              <w:bottom w:w="28" w:type="dxa"/>
              <w:right w:w="28" w:type="dxa"/>
            </w:tcMar>
            <w:vAlign w:val="center"/>
          </w:tcPr>
          <w:p w14:paraId="4C5541E6">
            <w:pPr>
              <w:pStyle w:val="13"/>
              <w:jc w:val="center"/>
            </w:pPr>
            <w:r>
              <w:rPr>
                <w:rFonts w:hint="eastAsia"/>
              </w:rPr>
              <w:t>16</w:t>
            </w:r>
          </w:p>
        </w:tc>
        <w:tc>
          <w:tcPr>
            <w:tcW w:w="634" w:type="dxa"/>
            <w:vMerge w:val="restart"/>
            <w:tcBorders>
              <w:tl2br w:val="nil"/>
              <w:tr2bl w:val="nil"/>
            </w:tcBorders>
            <w:tcMar>
              <w:top w:w="28" w:type="dxa"/>
              <w:left w:w="28" w:type="dxa"/>
              <w:bottom w:w="28" w:type="dxa"/>
              <w:right w:w="28" w:type="dxa"/>
            </w:tcMar>
            <w:vAlign w:val="center"/>
          </w:tcPr>
          <w:p w14:paraId="7F8624BC">
            <w:pPr>
              <w:pStyle w:val="13"/>
              <w:jc w:val="center"/>
            </w:pPr>
            <w:r>
              <w:rPr>
                <w:rFonts w:hint="eastAsia"/>
              </w:rPr>
              <w:t>探索“政务服务数字地图”服务</w:t>
            </w:r>
          </w:p>
        </w:tc>
        <w:tc>
          <w:tcPr>
            <w:tcW w:w="4288" w:type="dxa"/>
            <w:tcBorders>
              <w:tl2br w:val="nil"/>
              <w:tr2bl w:val="nil"/>
            </w:tcBorders>
            <w:tcMar>
              <w:top w:w="28" w:type="dxa"/>
              <w:left w:w="28" w:type="dxa"/>
              <w:bottom w:w="28" w:type="dxa"/>
              <w:right w:w="28" w:type="dxa"/>
            </w:tcMar>
            <w:vAlign w:val="center"/>
          </w:tcPr>
          <w:p w14:paraId="54F1C3B7">
            <w:pPr>
              <w:pStyle w:val="13"/>
            </w:pPr>
            <w:r>
              <w:rPr>
                <w:rFonts w:hint="eastAsia"/>
              </w:rPr>
              <w:t>探索开展鄂州全域“政务服务数字地图”改革试点，以政府网站及微信公众号为基础平台，对接城市数字公共基础设施时空大数据中的电子地图，将市各级政务服务网点全部接入，实现全市政务服务中心、便民服务大厅、便民服务室和自助政务服务一体机信息全覆盖。通过对办理点的搜索，清晰展示办理点地址、办理时间、办理事项、咨询电话等基本信息。</w:t>
            </w:r>
          </w:p>
        </w:tc>
        <w:tc>
          <w:tcPr>
            <w:tcW w:w="2934" w:type="dxa"/>
            <w:tcBorders>
              <w:tl2br w:val="nil"/>
              <w:tr2bl w:val="nil"/>
            </w:tcBorders>
            <w:tcMar>
              <w:top w:w="28" w:type="dxa"/>
              <w:left w:w="28" w:type="dxa"/>
              <w:bottom w:w="28" w:type="dxa"/>
              <w:right w:w="28" w:type="dxa"/>
            </w:tcMar>
            <w:vAlign w:val="center"/>
          </w:tcPr>
          <w:p w14:paraId="1EAFA234">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7ECC01C6">
            <w:pPr>
              <w:pStyle w:val="13"/>
              <w:jc w:val="center"/>
            </w:pPr>
            <w:r>
              <w:rPr>
                <w:rFonts w:hint="eastAsia"/>
              </w:rPr>
              <w:t>2024年11月</w:t>
            </w:r>
          </w:p>
        </w:tc>
      </w:tr>
      <w:tr w14:paraId="681B1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67BC27EF">
            <w:pPr>
              <w:pStyle w:val="13"/>
              <w:jc w:val="center"/>
            </w:pPr>
            <w:r>
              <w:rPr>
                <w:rFonts w:hint="eastAsia"/>
              </w:rPr>
              <w:t>17</w:t>
            </w:r>
          </w:p>
        </w:tc>
        <w:tc>
          <w:tcPr>
            <w:tcW w:w="634" w:type="dxa"/>
            <w:vMerge w:val="continue"/>
            <w:tcBorders>
              <w:tl2br w:val="nil"/>
              <w:tr2bl w:val="nil"/>
            </w:tcBorders>
            <w:tcMar>
              <w:top w:w="28" w:type="dxa"/>
              <w:left w:w="28" w:type="dxa"/>
              <w:bottom w:w="28" w:type="dxa"/>
              <w:right w:w="28" w:type="dxa"/>
            </w:tcMar>
            <w:vAlign w:val="center"/>
          </w:tcPr>
          <w:p w14:paraId="735F715A">
            <w:pPr>
              <w:pStyle w:val="13"/>
              <w:jc w:val="center"/>
            </w:pPr>
          </w:p>
        </w:tc>
        <w:tc>
          <w:tcPr>
            <w:tcW w:w="4288" w:type="dxa"/>
            <w:tcBorders>
              <w:tl2br w:val="nil"/>
              <w:tr2bl w:val="nil"/>
            </w:tcBorders>
            <w:tcMar>
              <w:top w:w="28" w:type="dxa"/>
              <w:left w:w="28" w:type="dxa"/>
              <w:bottom w:w="28" w:type="dxa"/>
              <w:right w:w="28" w:type="dxa"/>
            </w:tcMar>
            <w:vAlign w:val="center"/>
          </w:tcPr>
          <w:p w14:paraId="786D5815">
            <w:pPr>
              <w:pStyle w:val="13"/>
            </w:pPr>
            <w:r>
              <w:rPr>
                <w:rFonts w:hint="eastAsia"/>
              </w:rPr>
              <w:t>将事项与办事地点及地图导航关联，梳理整合服务事项、办事指南等数据，细化形成个性化办事场景，实现企业群众在政务地图上能查询到可以办理此事项的网点、办事指南等详细内容，同步显示服务大厅门头照、指示牌等信息，方便群众快速识别，实现从“查得到路”，到“认得准门”“找得对窗”升级。</w:t>
            </w:r>
          </w:p>
        </w:tc>
        <w:tc>
          <w:tcPr>
            <w:tcW w:w="2934" w:type="dxa"/>
            <w:tcBorders>
              <w:tl2br w:val="nil"/>
              <w:tr2bl w:val="nil"/>
            </w:tcBorders>
            <w:tcMar>
              <w:top w:w="28" w:type="dxa"/>
              <w:left w:w="28" w:type="dxa"/>
              <w:bottom w:w="28" w:type="dxa"/>
              <w:right w:w="28" w:type="dxa"/>
            </w:tcMar>
            <w:vAlign w:val="center"/>
          </w:tcPr>
          <w:p w14:paraId="64ABB7C7">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202CE83F">
            <w:pPr>
              <w:pStyle w:val="13"/>
              <w:jc w:val="center"/>
            </w:pPr>
            <w:r>
              <w:rPr>
                <w:rFonts w:hint="eastAsia"/>
              </w:rPr>
              <w:t>2024年11月</w:t>
            </w:r>
          </w:p>
        </w:tc>
      </w:tr>
      <w:tr w14:paraId="4CC70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7C1C6819">
            <w:pPr>
              <w:pStyle w:val="13"/>
              <w:jc w:val="center"/>
            </w:pPr>
            <w:r>
              <w:rPr>
                <w:rFonts w:hint="eastAsia"/>
              </w:rPr>
              <w:t>18</w:t>
            </w:r>
          </w:p>
        </w:tc>
        <w:tc>
          <w:tcPr>
            <w:tcW w:w="634" w:type="dxa"/>
            <w:vMerge w:val="continue"/>
            <w:tcBorders>
              <w:tl2br w:val="nil"/>
              <w:tr2bl w:val="nil"/>
            </w:tcBorders>
            <w:tcMar>
              <w:top w:w="28" w:type="dxa"/>
              <w:left w:w="28" w:type="dxa"/>
              <w:bottom w:w="28" w:type="dxa"/>
              <w:right w:w="28" w:type="dxa"/>
            </w:tcMar>
            <w:vAlign w:val="center"/>
          </w:tcPr>
          <w:p w14:paraId="40ED57B6">
            <w:pPr>
              <w:pStyle w:val="13"/>
              <w:jc w:val="center"/>
            </w:pPr>
          </w:p>
        </w:tc>
        <w:tc>
          <w:tcPr>
            <w:tcW w:w="4288" w:type="dxa"/>
            <w:tcBorders>
              <w:tl2br w:val="nil"/>
              <w:tr2bl w:val="nil"/>
            </w:tcBorders>
            <w:tcMar>
              <w:top w:w="28" w:type="dxa"/>
              <w:left w:w="28" w:type="dxa"/>
              <w:bottom w:w="28" w:type="dxa"/>
              <w:right w:w="28" w:type="dxa"/>
            </w:tcMar>
            <w:vAlign w:val="center"/>
          </w:tcPr>
          <w:p w14:paraId="1FA9365F">
            <w:pPr>
              <w:pStyle w:val="13"/>
            </w:pPr>
            <w:r>
              <w:rPr>
                <w:rFonts w:hint="eastAsia"/>
              </w:rPr>
              <w:t>在“政务服务数字地图”上完善事项就近办、预约办、在线办等多渠道办事服务功能。</w:t>
            </w:r>
          </w:p>
        </w:tc>
        <w:tc>
          <w:tcPr>
            <w:tcW w:w="2934" w:type="dxa"/>
            <w:tcBorders>
              <w:tl2br w:val="nil"/>
              <w:tr2bl w:val="nil"/>
            </w:tcBorders>
            <w:tcMar>
              <w:top w:w="28" w:type="dxa"/>
              <w:left w:w="28" w:type="dxa"/>
              <w:bottom w:w="28" w:type="dxa"/>
              <w:right w:w="28" w:type="dxa"/>
            </w:tcMar>
            <w:vAlign w:val="center"/>
          </w:tcPr>
          <w:p w14:paraId="16447CC8">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779D617D">
            <w:pPr>
              <w:pStyle w:val="13"/>
              <w:jc w:val="center"/>
            </w:pPr>
            <w:r>
              <w:rPr>
                <w:rFonts w:hint="eastAsia"/>
              </w:rPr>
              <w:t>2024年11月</w:t>
            </w:r>
          </w:p>
        </w:tc>
      </w:tr>
      <w:tr w14:paraId="1E497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56E4D4E0">
            <w:pPr>
              <w:pStyle w:val="13"/>
              <w:jc w:val="center"/>
            </w:pPr>
            <w:r>
              <w:rPr>
                <w:rFonts w:hint="eastAsia"/>
              </w:rPr>
              <w:t>19</w:t>
            </w:r>
          </w:p>
        </w:tc>
        <w:tc>
          <w:tcPr>
            <w:tcW w:w="634" w:type="dxa"/>
            <w:vMerge w:val="restart"/>
            <w:tcBorders>
              <w:tl2br w:val="nil"/>
              <w:tr2bl w:val="nil"/>
            </w:tcBorders>
            <w:tcMar>
              <w:top w:w="28" w:type="dxa"/>
              <w:left w:w="28" w:type="dxa"/>
              <w:bottom w:w="28" w:type="dxa"/>
              <w:right w:w="28" w:type="dxa"/>
            </w:tcMar>
            <w:vAlign w:val="center"/>
          </w:tcPr>
          <w:p w14:paraId="743DB804">
            <w:pPr>
              <w:pStyle w:val="13"/>
              <w:jc w:val="center"/>
            </w:pPr>
            <w:r>
              <w:rPr>
                <w:rFonts w:hint="eastAsia"/>
              </w:rPr>
              <w:t>推进关联事项集成办</w:t>
            </w:r>
          </w:p>
        </w:tc>
        <w:tc>
          <w:tcPr>
            <w:tcW w:w="4288" w:type="dxa"/>
            <w:tcBorders>
              <w:tl2br w:val="nil"/>
              <w:tr2bl w:val="nil"/>
            </w:tcBorders>
            <w:tcMar>
              <w:top w:w="28" w:type="dxa"/>
              <w:left w:w="28" w:type="dxa"/>
              <w:bottom w:w="28" w:type="dxa"/>
              <w:right w:w="28" w:type="dxa"/>
            </w:tcMar>
            <w:vAlign w:val="center"/>
          </w:tcPr>
          <w:p w14:paraId="769D4DAB">
            <w:pPr>
              <w:pStyle w:val="13"/>
            </w:pPr>
            <w:r>
              <w:rPr>
                <w:rFonts w:hint="eastAsia"/>
              </w:rPr>
              <w:t>统筹协调鄂城区、临空经济区行政审批局开展“教育入学一件事”“社会救助一件事”两项主题试点，6月底前向省级牵头部门分别报送两项主题的标准规范草案，9月底前完成教育入学、社会救助2个主题的试点。</w:t>
            </w:r>
          </w:p>
        </w:tc>
        <w:tc>
          <w:tcPr>
            <w:tcW w:w="2934" w:type="dxa"/>
            <w:tcBorders>
              <w:tl2br w:val="nil"/>
              <w:tr2bl w:val="nil"/>
            </w:tcBorders>
            <w:tcMar>
              <w:top w:w="28" w:type="dxa"/>
              <w:left w:w="28" w:type="dxa"/>
              <w:bottom w:w="28" w:type="dxa"/>
              <w:right w:w="28" w:type="dxa"/>
            </w:tcMar>
            <w:vAlign w:val="center"/>
          </w:tcPr>
          <w:p w14:paraId="57A1D99D">
            <w:pPr>
              <w:pStyle w:val="13"/>
            </w:pPr>
            <w:r>
              <w:rPr>
                <w:rFonts w:hint="eastAsia"/>
              </w:rPr>
              <w:t>牵头单位：市数据局；责任单位：市教育局、市民政局，鄂城区人民政府，临空经济区管委会</w:t>
            </w:r>
          </w:p>
        </w:tc>
        <w:tc>
          <w:tcPr>
            <w:tcW w:w="655" w:type="dxa"/>
            <w:tcBorders>
              <w:tl2br w:val="nil"/>
              <w:tr2bl w:val="nil"/>
            </w:tcBorders>
            <w:tcMar>
              <w:top w:w="28" w:type="dxa"/>
              <w:left w:w="28" w:type="dxa"/>
              <w:bottom w:w="28" w:type="dxa"/>
              <w:right w:w="28" w:type="dxa"/>
            </w:tcMar>
            <w:vAlign w:val="center"/>
          </w:tcPr>
          <w:p w14:paraId="037CBBB3">
            <w:pPr>
              <w:pStyle w:val="13"/>
              <w:jc w:val="center"/>
            </w:pPr>
            <w:r>
              <w:rPr>
                <w:rFonts w:hint="eastAsia"/>
              </w:rPr>
              <w:t>2024年9月</w:t>
            </w:r>
          </w:p>
        </w:tc>
      </w:tr>
      <w:tr w14:paraId="08A18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2D71DAA4">
            <w:pPr>
              <w:pStyle w:val="13"/>
              <w:jc w:val="center"/>
            </w:pPr>
            <w:r>
              <w:rPr>
                <w:rFonts w:hint="eastAsia"/>
              </w:rPr>
              <w:t>20</w:t>
            </w:r>
          </w:p>
        </w:tc>
        <w:tc>
          <w:tcPr>
            <w:tcW w:w="634" w:type="dxa"/>
            <w:vMerge w:val="continue"/>
            <w:tcBorders>
              <w:tl2br w:val="nil"/>
              <w:tr2bl w:val="nil"/>
            </w:tcBorders>
            <w:tcMar>
              <w:top w:w="28" w:type="dxa"/>
              <w:left w:w="28" w:type="dxa"/>
              <w:bottom w:w="28" w:type="dxa"/>
              <w:right w:w="28" w:type="dxa"/>
            </w:tcMar>
            <w:vAlign w:val="center"/>
          </w:tcPr>
          <w:p w14:paraId="2081DED2">
            <w:pPr>
              <w:pStyle w:val="13"/>
              <w:jc w:val="center"/>
            </w:pPr>
          </w:p>
        </w:tc>
        <w:tc>
          <w:tcPr>
            <w:tcW w:w="4288" w:type="dxa"/>
            <w:tcBorders>
              <w:tl2br w:val="nil"/>
              <w:tr2bl w:val="nil"/>
            </w:tcBorders>
            <w:tcMar>
              <w:top w:w="28" w:type="dxa"/>
              <w:left w:w="28" w:type="dxa"/>
              <w:bottom w:w="28" w:type="dxa"/>
              <w:right w:w="28" w:type="dxa"/>
            </w:tcMar>
            <w:vAlign w:val="center"/>
          </w:tcPr>
          <w:p w14:paraId="7F7BD52C">
            <w:pPr>
              <w:pStyle w:val="13"/>
            </w:pPr>
            <w:r>
              <w:rPr>
                <w:rFonts w:hint="eastAsia"/>
              </w:rPr>
              <w:t>9月底前完成企业上市合法合规信息核查、企业破产信息核查、信用修复、水电气网联合报装、社会保障卡居民服务、加装电梯、农村建房7个主题的复制推广，开办运输企业、新生儿出生、残疾人服务、退休、企业信息变更、开办餐饮店、企业注销登记7个主题的优化升级。</w:t>
            </w:r>
          </w:p>
        </w:tc>
        <w:tc>
          <w:tcPr>
            <w:tcW w:w="2934" w:type="dxa"/>
            <w:tcBorders>
              <w:tl2br w:val="nil"/>
              <w:tr2bl w:val="nil"/>
            </w:tcBorders>
            <w:tcMar>
              <w:top w:w="28" w:type="dxa"/>
              <w:left w:w="28" w:type="dxa"/>
              <w:bottom w:w="28" w:type="dxa"/>
              <w:right w:w="28" w:type="dxa"/>
            </w:tcMar>
            <w:vAlign w:val="center"/>
          </w:tcPr>
          <w:p w14:paraId="4996B9ED">
            <w:pPr>
              <w:pStyle w:val="13"/>
            </w:pPr>
            <w:r>
              <w:rPr>
                <w:rFonts w:hint="eastAsia"/>
              </w:rPr>
              <w:t>牵头单位：人行鄂州市分行，市发改委、市数据局、市自然资源和城乡建设局、市住房和城市更新局、市教育局、市人社局、市交通运输局、市</w:t>
            </w:r>
            <w:r>
              <w:rPr>
                <w:rFonts w:hint="eastAsia"/>
                <w:lang w:eastAsia="zh-CN"/>
              </w:rPr>
              <w:t>卫生健康委</w:t>
            </w:r>
            <w:r>
              <w:rPr>
                <w:rFonts w:hint="eastAsia"/>
              </w:rPr>
              <w:t>，市残联，市市场监管局、市民政局；责任单位：市直相关单位，各区人民政府</w:t>
            </w:r>
          </w:p>
        </w:tc>
        <w:tc>
          <w:tcPr>
            <w:tcW w:w="655" w:type="dxa"/>
            <w:tcBorders>
              <w:tl2br w:val="nil"/>
              <w:tr2bl w:val="nil"/>
            </w:tcBorders>
            <w:tcMar>
              <w:top w:w="28" w:type="dxa"/>
              <w:left w:w="28" w:type="dxa"/>
              <w:bottom w:w="28" w:type="dxa"/>
              <w:right w:w="28" w:type="dxa"/>
            </w:tcMar>
            <w:vAlign w:val="center"/>
          </w:tcPr>
          <w:p w14:paraId="6F996F1A">
            <w:pPr>
              <w:pStyle w:val="13"/>
              <w:jc w:val="center"/>
            </w:pPr>
            <w:r>
              <w:rPr>
                <w:rFonts w:hint="eastAsia"/>
              </w:rPr>
              <w:t>2024年9月</w:t>
            </w:r>
          </w:p>
        </w:tc>
      </w:tr>
      <w:tr w14:paraId="4FF17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77BCEF0C">
            <w:pPr>
              <w:pStyle w:val="13"/>
              <w:jc w:val="center"/>
            </w:pPr>
            <w:r>
              <w:rPr>
                <w:rFonts w:hint="eastAsia"/>
              </w:rPr>
              <w:t>21</w:t>
            </w:r>
          </w:p>
        </w:tc>
        <w:tc>
          <w:tcPr>
            <w:tcW w:w="634" w:type="dxa"/>
            <w:vMerge w:val="restart"/>
            <w:tcBorders>
              <w:tl2br w:val="nil"/>
              <w:tr2bl w:val="nil"/>
            </w:tcBorders>
            <w:tcMar>
              <w:top w:w="28" w:type="dxa"/>
              <w:left w:w="28" w:type="dxa"/>
              <w:bottom w:w="28" w:type="dxa"/>
              <w:right w:w="28" w:type="dxa"/>
            </w:tcMar>
            <w:vAlign w:val="center"/>
          </w:tcPr>
          <w:p w14:paraId="2B410AF3">
            <w:pPr>
              <w:pStyle w:val="13"/>
              <w:jc w:val="center"/>
            </w:pPr>
            <w:r>
              <w:rPr>
                <w:rFonts w:hint="eastAsia"/>
              </w:rPr>
              <w:t>推进容缺事项承诺办</w:t>
            </w:r>
          </w:p>
        </w:tc>
        <w:tc>
          <w:tcPr>
            <w:tcW w:w="4288" w:type="dxa"/>
            <w:tcBorders>
              <w:tl2br w:val="nil"/>
              <w:tr2bl w:val="nil"/>
            </w:tcBorders>
            <w:tcMar>
              <w:top w:w="28" w:type="dxa"/>
              <w:left w:w="28" w:type="dxa"/>
              <w:bottom w:w="28" w:type="dxa"/>
              <w:right w:w="28" w:type="dxa"/>
            </w:tcMar>
            <w:vAlign w:val="center"/>
          </w:tcPr>
          <w:p w14:paraId="689B9404">
            <w:pPr>
              <w:pStyle w:val="13"/>
            </w:pPr>
            <w:r>
              <w:rPr>
                <w:rFonts w:hint="eastAsia"/>
              </w:rPr>
              <w:t>推动全省统一的200项容缺事项承诺办，学习借鉴外地容缺事项承诺办改革试点先进经验，对照湖北省“告知承诺+容缺受理”事项清单、湖北省“告知承诺+容缺办理”事项清单，推行告知承诺和容缺受理模式，推动审批与监管信息双向推送。</w:t>
            </w:r>
          </w:p>
        </w:tc>
        <w:tc>
          <w:tcPr>
            <w:tcW w:w="2934" w:type="dxa"/>
            <w:tcBorders>
              <w:tl2br w:val="nil"/>
              <w:tr2bl w:val="nil"/>
            </w:tcBorders>
            <w:tcMar>
              <w:top w:w="28" w:type="dxa"/>
              <w:left w:w="28" w:type="dxa"/>
              <w:bottom w:w="28" w:type="dxa"/>
              <w:right w:w="28" w:type="dxa"/>
            </w:tcMar>
            <w:vAlign w:val="center"/>
          </w:tcPr>
          <w:p w14:paraId="475553E4">
            <w:pPr>
              <w:pStyle w:val="13"/>
            </w:pPr>
            <w:r>
              <w:rPr>
                <w:rFonts w:hint="eastAsia"/>
              </w:rPr>
              <w:t>牵头单位：市数据局、市发改委；责任单位：市直相关单位，各区人民政府</w:t>
            </w:r>
          </w:p>
        </w:tc>
        <w:tc>
          <w:tcPr>
            <w:tcW w:w="655" w:type="dxa"/>
            <w:tcBorders>
              <w:tl2br w:val="nil"/>
              <w:tr2bl w:val="nil"/>
            </w:tcBorders>
            <w:tcMar>
              <w:top w:w="28" w:type="dxa"/>
              <w:left w:w="28" w:type="dxa"/>
              <w:bottom w:w="28" w:type="dxa"/>
              <w:right w:w="28" w:type="dxa"/>
            </w:tcMar>
            <w:vAlign w:val="center"/>
          </w:tcPr>
          <w:p w14:paraId="4FDF1B77">
            <w:pPr>
              <w:pStyle w:val="13"/>
              <w:jc w:val="center"/>
            </w:pPr>
            <w:r>
              <w:rPr>
                <w:rFonts w:hint="eastAsia"/>
              </w:rPr>
              <w:t>2024年12月</w:t>
            </w:r>
          </w:p>
        </w:tc>
      </w:tr>
      <w:tr w14:paraId="15B5F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029316BD">
            <w:pPr>
              <w:pStyle w:val="13"/>
              <w:jc w:val="center"/>
            </w:pPr>
            <w:r>
              <w:rPr>
                <w:rFonts w:hint="eastAsia"/>
              </w:rPr>
              <w:t>22</w:t>
            </w:r>
          </w:p>
        </w:tc>
        <w:tc>
          <w:tcPr>
            <w:tcW w:w="634" w:type="dxa"/>
            <w:vMerge w:val="continue"/>
            <w:tcBorders>
              <w:tl2br w:val="nil"/>
              <w:tr2bl w:val="nil"/>
            </w:tcBorders>
            <w:tcMar>
              <w:top w:w="28" w:type="dxa"/>
              <w:left w:w="28" w:type="dxa"/>
              <w:bottom w:w="28" w:type="dxa"/>
              <w:right w:w="28" w:type="dxa"/>
            </w:tcMar>
            <w:vAlign w:val="center"/>
          </w:tcPr>
          <w:p w14:paraId="743A33AD">
            <w:pPr>
              <w:pStyle w:val="13"/>
              <w:jc w:val="center"/>
            </w:pPr>
          </w:p>
        </w:tc>
        <w:tc>
          <w:tcPr>
            <w:tcW w:w="4288" w:type="dxa"/>
            <w:tcBorders>
              <w:tl2br w:val="nil"/>
              <w:tr2bl w:val="nil"/>
            </w:tcBorders>
            <w:tcMar>
              <w:top w:w="28" w:type="dxa"/>
              <w:left w:w="28" w:type="dxa"/>
              <w:bottom w:w="28" w:type="dxa"/>
              <w:right w:w="28" w:type="dxa"/>
            </w:tcMar>
            <w:vAlign w:val="center"/>
          </w:tcPr>
          <w:p w14:paraId="0385ED4C">
            <w:pPr>
              <w:pStyle w:val="13"/>
            </w:pPr>
            <w:r>
              <w:rPr>
                <w:rFonts w:hint="eastAsia"/>
              </w:rPr>
              <w:t>将企业群众容缺事项承诺办履行承诺情况全面推送至省信用信息服务平台，实现告知承诺制信用信息核查、记录、归集和推送全流程闭环。</w:t>
            </w:r>
          </w:p>
        </w:tc>
        <w:tc>
          <w:tcPr>
            <w:tcW w:w="2934" w:type="dxa"/>
            <w:tcBorders>
              <w:tl2br w:val="nil"/>
              <w:tr2bl w:val="nil"/>
            </w:tcBorders>
            <w:tcMar>
              <w:top w:w="28" w:type="dxa"/>
              <w:left w:w="28" w:type="dxa"/>
              <w:bottom w:w="28" w:type="dxa"/>
              <w:right w:w="28" w:type="dxa"/>
            </w:tcMar>
            <w:vAlign w:val="center"/>
          </w:tcPr>
          <w:p w14:paraId="766A2207">
            <w:pPr>
              <w:pStyle w:val="13"/>
            </w:pPr>
            <w:r>
              <w:rPr>
                <w:rFonts w:hint="eastAsia"/>
              </w:rPr>
              <w:t>牵头单位：市数据局、市发改委；责任单位：市直相关单位，各区人民政府</w:t>
            </w:r>
          </w:p>
        </w:tc>
        <w:tc>
          <w:tcPr>
            <w:tcW w:w="655" w:type="dxa"/>
            <w:tcBorders>
              <w:tl2br w:val="nil"/>
              <w:tr2bl w:val="nil"/>
            </w:tcBorders>
            <w:tcMar>
              <w:top w:w="28" w:type="dxa"/>
              <w:left w:w="28" w:type="dxa"/>
              <w:bottom w:w="28" w:type="dxa"/>
              <w:right w:w="28" w:type="dxa"/>
            </w:tcMar>
            <w:vAlign w:val="center"/>
          </w:tcPr>
          <w:p w14:paraId="166D5551">
            <w:pPr>
              <w:pStyle w:val="13"/>
              <w:jc w:val="center"/>
            </w:pPr>
            <w:r>
              <w:rPr>
                <w:rFonts w:hint="eastAsia"/>
              </w:rPr>
              <w:t>2024年12月</w:t>
            </w:r>
          </w:p>
        </w:tc>
      </w:tr>
      <w:tr w14:paraId="16307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2C360F02">
            <w:pPr>
              <w:pStyle w:val="13"/>
              <w:jc w:val="center"/>
            </w:pPr>
            <w:r>
              <w:rPr>
                <w:rFonts w:hint="eastAsia"/>
              </w:rPr>
              <w:t>23</w:t>
            </w:r>
          </w:p>
        </w:tc>
        <w:tc>
          <w:tcPr>
            <w:tcW w:w="634" w:type="dxa"/>
            <w:vMerge w:val="continue"/>
            <w:tcBorders>
              <w:tl2br w:val="nil"/>
              <w:tr2bl w:val="nil"/>
            </w:tcBorders>
            <w:tcMar>
              <w:top w:w="28" w:type="dxa"/>
              <w:left w:w="28" w:type="dxa"/>
              <w:bottom w:w="28" w:type="dxa"/>
              <w:right w:w="28" w:type="dxa"/>
            </w:tcMar>
            <w:vAlign w:val="center"/>
          </w:tcPr>
          <w:p w14:paraId="0F1D7910">
            <w:pPr>
              <w:pStyle w:val="13"/>
              <w:jc w:val="center"/>
            </w:pPr>
          </w:p>
        </w:tc>
        <w:tc>
          <w:tcPr>
            <w:tcW w:w="4288" w:type="dxa"/>
            <w:tcBorders>
              <w:tl2br w:val="nil"/>
              <w:tr2bl w:val="nil"/>
            </w:tcBorders>
            <w:tcMar>
              <w:top w:w="28" w:type="dxa"/>
              <w:left w:w="28" w:type="dxa"/>
              <w:bottom w:w="28" w:type="dxa"/>
              <w:right w:w="28" w:type="dxa"/>
            </w:tcMar>
            <w:vAlign w:val="center"/>
          </w:tcPr>
          <w:p w14:paraId="6BDC1D58">
            <w:pPr>
              <w:pStyle w:val="13"/>
            </w:pPr>
            <w:r>
              <w:rPr>
                <w:rFonts w:hint="eastAsia"/>
              </w:rPr>
              <w:t>完善信用惩戒和信用修复机制，在信用中国等渠道公开曝光失信人员及失信行为，优化线上信用修复，及时公示信用修复结果，共享诚信档案和失信名单。</w:t>
            </w:r>
          </w:p>
        </w:tc>
        <w:tc>
          <w:tcPr>
            <w:tcW w:w="2934" w:type="dxa"/>
            <w:tcBorders>
              <w:tl2br w:val="nil"/>
              <w:tr2bl w:val="nil"/>
            </w:tcBorders>
            <w:tcMar>
              <w:top w:w="28" w:type="dxa"/>
              <w:left w:w="28" w:type="dxa"/>
              <w:bottom w:w="28" w:type="dxa"/>
              <w:right w:w="28" w:type="dxa"/>
            </w:tcMar>
            <w:vAlign w:val="center"/>
          </w:tcPr>
          <w:p w14:paraId="4EFD6DFD">
            <w:pPr>
              <w:pStyle w:val="13"/>
            </w:pPr>
            <w:r>
              <w:rPr>
                <w:rFonts w:hint="eastAsia"/>
              </w:rPr>
              <w:t>牵头单位：市数据局、市发改委；责任单位：市直相关单位，各区人民政府</w:t>
            </w:r>
          </w:p>
        </w:tc>
        <w:tc>
          <w:tcPr>
            <w:tcW w:w="655" w:type="dxa"/>
            <w:tcBorders>
              <w:tl2br w:val="nil"/>
              <w:tr2bl w:val="nil"/>
            </w:tcBorders>
            <w:tcMar>
              <w:top w:w="28" w:type="dxa"/>
              <w:left w:w="28" w:type="dxa"/>
              <w:bottom w:w="28" w:type="dxa"/>
              <w:right w:w="28" w:type="dxa"/>
            </w:tcMar>
            <w:vAlign w:val="center"/>
          </w:tcPr>
          <w:p w14:paraId="556AD0E1">
            <w:pPr>
              <w:pStyle w:val="13"/>
              <w:jc w:val="center"/>
            </w:pPr>
            <w:r>
              <w:rPr>
                <w:rFonts w:hint="eastAsia"/>
              </w:rPr>
              <w:t>2024年12月</w:t>
            </w:r>
          </w:p>
        </w:tc>
      </w:tr>
      <w:tr w14:paraId="32BF6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71D38444">
            <w:pPr>
              <w:pStyle w:val="13"/>
              <w:jc w:val="center"/>
            </w:pPr>
            <w:r>
              <w:rPr>
                <w:rFonts w:hint="eastAsia"/>
              </w:rPr>
              <w:t>24</w:t>
            </w:r>
          </w:p>
        </w:tc>
        <w:tc>
          <w:tcPr>
            <w:tcW w:w="634" w:type="dxa"/>
            <w:vMerge w:val="restart"/>
            <w:tcBorders>
              <w:tl2br w:val="nil"/>
              <w:tr2bl w:val="nil"/>
            </w:tcBorders>
            <w:tcMar>
              <w:top w:w="28" w:type="dxa"/>
              <w:left w:w="28" w:type="dxa"/>
              <w:bottom w:w="28" w:type="dxa"/>
              <w:right w:w="28" w:type="dxa"/>
            </w:tcMar>
            <w:vAlign w:val="center"/>
          </w:tcPr>
          <w:p w14:paraId="05FF3DEA">
            <w:pPr>
              <w:pStyle w:val="13"/>
              <w:jc w:val="center"/>
            </w:pPr>
            <w:r>
              <w:rPr>
                <w:rFonts w:hint="eastAsia"/>
              </w:rPr>
              <w:t>推进异地事项跨域办</w:t>
            </w:r>
          </w:p>
        </w:tc>
        <w:tc>
          <w:tcPr>
            <w:tcW w:w="4288" w:type="dxa"/>
            <w:tcBorders>
              <w:tl2br w:val="nil"/>
              <w:tr2bl w:val="nil"/>
            </w:tcBorders>
            <w:tcMar>
              <w:top w:w="28" w:type="dxa"/>
              <w:left w:w="28" w:type="dxa"/>
              <w:bottom w:w="28" w:type="dxa"/>
              <w:right w:w="28" w:type="dxa"/>
            </w:tcMar>
            <w:vAlign w:val="center"/>
          </w:tcPr>
          <w:p w14:paraId="6FEA533B">
            <w:pPr>
              <w:pStyle w:val="13"/>
            </w:pPr>
            <w:r>
              <w:rPr>
                <w:rFonts w:hint="eastAsia"/>
              </w:rPr>
              <w:t>落实全省通办工作规范，对照全省通办事项清单，落实重点领域1000项政务服务事项全省通办，按照“应领尽领”的原则认领实施，原则上市、区级事权均在对应层级通办。</w:t>
            </w:r>
          </w:p>
        </w:tc>
        <w:tc>
          <w:tcPr>
            <w:tcW w:w="2934" w:type="dxa"/>
            <w:tcBorders>
              <w:tl2br w:val="nil"/>
              <w:tr2bl w:val="nil"/>
            </w:tcBorders>
            <w:tcMar>
              <w:top w:w="28" w:type="dxa"/>
              <w:left w:w="28" w:type="dxa"/>
              <w:bottom w:w="28" w:type="dxa"/>
              <w:right w:w="28" w:type="dxa"/>
            </w:tcMar>
            <w:vAlign w:val="center"/>
          </w:tcPr>
          <w:p w14:paraId="5B646955">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25E8AA67">
            <w:pPr>
              <w:pStyle w:val="13"/>
              <w:jc w:val="center"/>
            </w:pPr>
            <w:r>
              <w:rPr>
                <w:rFonts w:hint="eastAsia"/>
              </w:rPr>
              <w:t>2024年12月</w:t>
            </w:r>
          </w:p>
        </w:tc>
      </w:tr>
      <w:tr w14:paraId="4480A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23CC110E">
            <w:pPr>
              <w:pStyle w:val="13"/>
              <w:jc w:val="center"/>
            </w:pPr>
            <w:r>
              <w:rPr>
                <w:rFonts w:hint="eastAsia"/>
              </w:rPr>
              <w:t>25</w:t>
            </w:r>
          </w:p>
        </w:tc>
        <w:tc>
          <w:tcPr>
            <w:tcW w:w="634" w:type="dxa"/>
            <w:vMerge w:val="continue"/>
            <w:tcBorders>
              <w:tl2br w:val="nil"/>
              <w:tr2bl w:val="nil"/>
            </w:tcBorders>
            <w:tcMar>
              <w:top w:w="28" w:type="dxa"/>
              <w:left w:w="28" w:type="dxa"/>
              <w:bottom w:w="28" w:type="dxa"/>
              <w:right w:w="28" w:type="dxa"/>
            </w:tcMar>
            <w:vAlign w:val="center"/>
          </w:tcPr>
          <w:p w14:paraId="05E80E56">
            <w:pPr>
              <w:pStyle w:val="13"/>
              <w:jc w:val="center"/>
            </w:pPr>
          </w:p>
        </w:tc>
        <w:tc>
          <w:tcPr>
            <w:tcW w:w="4288" w:type="dxa"/>
            <w:tcBorders>
              <w:tl2br w:val="nil"/>
              <w:tr2bl w:val="nil"/>
            </w:tcBorders>
            <w:tcMar>
              <w:top w:w="28" w:type="dxa"/>
              <w:left w:w="28" w:type="dxa"/>
              <w:bottom w:w="28" w:type="dxa"/>
              <w:right w:w="28" w:type="dxa"/>
            </w:tcMar>
            <w:vAlign w:val="center"/>
          </w:tcPr>
          <w:p w14:paraId="3439DCF0">
            <w:pPr>
              <w:pStyle w:val="13"/>
            </w:pPr>
            <w:r>
              <w:rPr>
                <w:rFonts w:hint="eastAsia"/>
              </w:rPr>
              <w:t>加强与长江中游三省、长江经济带及周边省市的跨域通办合作，开展与毗邻地区、劳务输出地、经济往来密切的地区开展合作，推进更多事项跨省通办。</w:t>
            </w:r>
          </w:p>
        </w:tc>
        <w:tc>
          <w:tcPr>
            <w:tcW w:w="2934" w:type="dxa"/>
            <w:tcBorders>
              <w:tl2br w:val="nil"/>
              <w:tr2bl w:val="nil"/>
            </w:tcBorders>
            <w:tcMar>
              <w:top w:w="28" w:type="dxa"/>
              <w:left w:w="28" w:type="dxa"/>
              <w:bottom w:w="28" w:type="dxa"/>
              <w:right w:w="28" w:type="dxa"/>
            </w:tcMar>
            <w:vAlign w:val="center"/>
          </w:tcPr>
          <w:p w14:paraId="13F24523">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03EE2FC7">
            <w:pPr>
              <w:pStyle w:val="13"/>
              <w:jc w:val="center"/>
            </w:pPr>
            <w:r>
              <w:rPr>
                <w:rFonts w:hint="eastAsia"/>
              </w:rPr>
              <w:t>2024年12月</w:t>
            </w:r>
          </w:p>
        </w:tc>
      </w:tr>
      <w:tr w14:paraId="75DAC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210D9DA0">
            <w:pPr>
              <w:pStyle w:val="13"/>
              <w:jc w:val="center"/>
            </w:pPr>
            <w:r>
              <w:rPr>
                <w:rFonts w:hint="eastAsia"/>
              </w:rPr>
              <w:t>26</w:t>
            </w:r>
          </w:p>
        </w:tc>
        <w:tc>
          <w:tcPr>
            <w:tcW w:w="634" w:type="dxa"/>
            <w:vMerge w:val="continue"/>
            <w:tcBorders>
              <w:tl2br w:val="nil"/>
              <w:tr2bl w:val="nil"/>
            </w:tcBorders>
            <w:tcMar>
              <w:top w:w="28" w:type="dxa"/>
              <w:left w:w="28" w:type="dxa"/>
              <w:bottom w:w="28" w:type="dxa"/>
              <w:right w:w="28" w:type="dxa"/>
            </w:tcMar>
            <w:vAlign w:val="center"/>
          </w:tcPr>
          <w:p w14:paraId="5C4D58F1">
            <w:pPr>
              <w:pStyle w:val="13"/>
              <w:jc w:val="center"/>
            </w:pPr>
          </w:p>
        </w:tc>
        <w:tc>
          <w:tcPr>
            <w:tcW w:w="4288" w:type="dxa"/>
            <w:tcBorders>
              <w:tl2br w:val="nil"/>
              <w:tr2bl w:val="nil"/>
            </w:tcBorders>
            <w:tcMar>
              <w:top w:w="28" w:type="dxa"/>
              <w:left w:w="28" w:type="dxa"/>
              <w:bottom w:w="28" w:type="dxa"/>
              <w:right w:w="28" w:type="dxa"/>
            </w:tcMar>
            <w:vAlign w:val="center"/>
          </w:tcPr>
          <w:p w14:paraId="268D809B">
            <w:pPr>
              <w:pStyle w:val="13"/>
            </w:pPr>
            <w:r>
              <w:rPr>
                <w:rFonts w:hint="eastAsia"/>
              </w:rPr>
              <w:t>市区两级政务服务场所按需开设远程虚拟窗口，运用远程身份核验、音视频交互、屏幕共享等技术，提供远程帮办服务。</w:t>
            </w:r>
          </w:p>
        </w:tc>
        <w:tc>
          <w:tcPr>
            <w:tcW w:w="2934" w:type="dxa"/>
            <w:tcBorders>
              <w:tl2br w:val="nil"/>
              <w:tr2bl w:val="nil"/>
            </w:tcBorders>
            <w:tcMar>
              <w:top w:w="28" w:type="dxa"/>
              <w:left w:w="28" w:type="dxa"/>
              <w:bottom w:w="28" w:type="dxa"/>
              <w:right w:w="28" w:type="dxa"/>
            </w:tcMar>
            <w:vAlign w:val="center"/>
          </w:tcPr>
          <w:p w14:paraId="1552D3D4">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0322A34A">
            <w:pPr>
              <w:pStyle w:val="13"/>
              <w:jc w:val="center"/>
            </w:pPr>
            <w:r>
              <w:rPr>
                <w:rFonts w:hint="eastAsia"/>
              </w:rPr>
              <w:t>2024年12月</w:t>
            </w:r>
          </w:p>
        </w:tc>
      </w:tr>
      <w:tr w14:paraId="408BA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386" w:type="dxa"/>
            <w:tcBorders>
              <w:tl2br w:val="nil"/>
              <w:tr2bl w:val="nil"/>
            </w:tcBorders>
            <w:tcMar>
              <w:top w:w="28" w:type="dxa"/>
              <w:left w:w="28" w:type="dxa"/>
              <w:bottom w:w="28" w:type="dxa"/>
              <w:right w:w="28" w:type="dxa"/>
            </w:tcMar>
            <w:vAlign w:val="center"/>
          </w:tcPr>
          <w:p w14:paraId="566EF133">
            <w:pPr>
              <w:pStyle w:val="13"/>
              <w:jc w:val="center"/>
            </w:pPr>
            <w:r>
              <w:rPr>
                <w:rFonts w:hint="eastAsia"/>
              </w:rPr>
              <w:t>27</w:t>
            </w:r>
          </w:p>
        </w:tc>
        <w:tc>
          <w:tcPr>
            <w:tcW w:w="634" w:type="dxa"/>
            <w:vMerge w:val="continue"/>
            <w:tcBorders>
              <w:tl2br w:val="nil"/>
              <w:tr2bl w:val="nil"/>
            </w:tcBorders>
            <w:tcMar>
              <w:top w:w="28" w:type="dxa"/>
              <w:left w:w="28" w:type="dxa"/>
              <w:bottom w:w="28" w:type="dxa"/>
              <w:right w:w="28" w:type="dxa"/>
            </w:tcMar>
            <w:vAlign w:val="center"/>
          </w:tcPr>
          <w:p w14:paraId="5227B941">
            <w:pPr>
              <w:pStyle w:val="13"/>
              <w:jc w:val="center"/>
            </w:pPr>
          </w:p>
        </w:tc>
        <w:tc>
          <w:tcPr>
            <w:tcW w:w="4288" w:type="dxa"/>
            <w:tcBorders>
              <w:tl2br w:val="nil"/>
              <w:tr2bl w:val="nil"/>
            </w:tcBorders>
            <w:tcMar>
              <w:top w:w="28" w:type="dxa"/>
              <w:left w:w="28" w:type="dxa"/>
              <w:bottom w:w="28" w:type="dxa"/>
              <w:right w:w="28" w:type="dxa"/>
            </w:tcMar>
            <w:vAlign w:val="center"/>
          </w:tcPr>
          <w:p w14:paraId="5AAE2FA4">
            <w:pPr>
              <w:pStyle w:val="13"/>
            </w:pPr>
            <w:r>
              <w:rPr>
                <w:rFonts w:hint="eastAsia"/>
              </w:rPr>
              <w:t>在武汉都市圈事项1000项基础上，推进网上通办专区、掌上办专栏、自助终端等互联互通。在自助终端接入武汉都市圈通办专区服务、全省通办专区服务。</w:t>
            </w:r>
          </w:p>
        </w:tc>
        <w:tc>
          <w:tcPr>
            <w:tcW w:w="2934" w:type="dxa"/>
            <w:tcBorders>
              <w:tl2br w:val="nil"/>
              <w:tr2bl w:val="nil"/>
            </w:tcBorders>
            <w:tcMar>
              <w:top w:w="28" w:type="dxa"/>
              <w:left w:w="28" w:type="dxa"/>
              <w:bottom w:w="28" w:type="dxa"/>
              <w:right w:w="28" w:type="dxa"/>
            </w:tcMar>
            <w:vAlign w:val="center"/>
          </w:tcPr>
          <w:p w14:paraId="3D5F9C5B">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1B1462DF">
            <w:pPr>
              <w:pStyle w:val="13"/>
              <w:jc w:val="center"/>
            </w:pPr>
            <w:r>
              <w:rPr>
                <w:rFonts w:hint="eastAsia"/>
              </w:rPr>
              <w:t>2024年12月</w:t>
            </w:r>
          </w:p>
        </w:tc>
      </w:tr>
      <w:tr w14:paraId="098D3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386" w:type="dxa"/>
            <w:tcBorders>
              <w:tl2br w:val="nil"/>
              <w:tr2bl w:val="nil"/>
            </w:tcBorders>
            <w:tcMar>
              <w:top w:w="28" w:type="dxa"/>
              <w:left w:w="28" w:type="dxa"/>
              <w:bottom w:w="28" w:type="dxa"/>
              <w:right w:w="28" w:type="dxa"/>
            </w:tcMar>
            <w:vAlign w:val="center"/>
          </w:tcPr>
          <w:p w14:paraId="4342ABBC">
            <w:pPr>
              <w:pStyle w:val="13"/>
              <w:jc w:val="center"/>
            </w:pPr>
            <w:r>
              <w:rPr>
                <w:rFonts w:hint="eastAsia"/>
              </w:rPr>
              <w:t>28</w:t>
            </w:r>
          </w:p>
        </w:tc>
        <w:tc>
          <w:tcPr>
            <w:tcW w:w="634" w:type="dxa"/>
            <w:vMerge w:val="restart"/>
            <w:tcBorders>
              <w:tl2br w:val="nil"/>
              <w:tr2bl w:val="nil"/>
            </w:tcBorders>
            <w:tcMar>
              <w:top w:w="28" w:type="dxa"/>
              <w:left w:w="28" w:type="dxa"/>
              <w:bottom w:w="28" w:type="dxa"/>
              <w:right w:w="28" w:type="dxa"/>
            </w:tcMar>
            <w:vAlign w:val="center"/>
          </w:tcPr>
          <w:p w14:paraId="402EA0E0">
            <w:pPr>
              <w:pStyle w:val="13"/>
              <w:jc w:val="center"/>
            </w:pPr>
            <w:r>
              <w:rPr>
                <w:rFonts w:hint="eastAsia"/>
              </w:rPr>
              <w:t>推进政策服务免申办</w:t>
            </w:r>
          </w:p>
        </w:tc>
        <w:tc>
          <w:tcPr>
            <w:tcW w:w="4288" w:type="dxa"/>
            <w:tcBorders>
              <w:tl2br w:val="nil"/>
              <w:tr2bl w:val="nil"/>
            </w:tcBorders>
            <w:tcMar>
              <w:top w:w="28" w:type="dxa"/>
              <w:left w:w="28" w:type="dxa"/>
              <w:bottom w:w="28" w:type="dxa"/>
              <w:right w:w="28" w:type="dxa"/>
            </w:tcMar>
            <w:vAlign w:val="center"/>
          </w:tcPr>
          <w:p w14:paraId="6C55CFD7">
            <w:pPr>
              <w:pStyle w:val="13"/>
            </w:pPr>
            <w:r>
              <w:rPr>
                <w:rFonts w:hint="eastAsia"/>
              </w:rPr>
              <w:t>推动政务服务大厅设立惠企政策集中办理窗口，以企业需求为导向，为企业提供惠企政策申请咨询、申报辅导、转办代办、反馈情况等服务。</w:t>
            </w:r>
          </w:p>
        </w:tc>
        <w:tc>
          <w:tcPr>
            <w:tcW w:w="2934" w:type="dxa"/>
            <w:tcBorders>
              <w:tl2br w:val="nil"/>
              <w:tr2bl w:val="nil"/>
            </w:tcBorders>
            <w:tcMar>
              <w:top w:w="28" w:type="dxa"/>
              <w:left w:w="28" w:type="dxa"/>
              <w:bottom w:w="28" w:type="dxa"/>
              <w:right w:w="28" w:type="dxa"/>
            </w:tcMar>
            <w:vAlign w:val="center"/>
          </w:tcPr>
          <w:p w14:paraId="567672DD">
            <w:pPr>
              <w:pStyle w:val="13"/>
            </w:pPr>
            <w:r>
              <w:rPr>
                <w:rFonts w:hint="eastAsia"/>
              </w:rPr>
              <w:t>牵头单位：市数据局、市发改委、市教育局、市科技局、市经信局、市民政局、市财政局、市人社局、市自然资源和城乡建设局、市住房和城市更新局、市农业农村局、市商务局、市文旅局、市</w:t>
            </w:r>
            <w:r>
              <w:rPr>
                <w:rFonts w:hint="eastAsia"/>
                <w:lang w:eastAsia="zh-CN"/>
              </w:rPr>
              <w:t>卫生健康委</w:t>
            </w:r>
            <w:r>
              <w:rPr>
                <w:rFonts w:hint="eastAsia"/>
              </w:rPr>
              <w:t>，市税务局、市市场监管局、市医保局；责任单位：市直相关单位，各区人民政府</w:t>
            </w:r>
          </w:p>
        </w:tc>
        <w:tc>
          <w:tcPr>
            <w:tcW w:w="655" w:type="dxa"/>
            <w:tcBorders>
              <w:tl2br w:val="nil"/>
              <w:tr2bl w:val="nil"/>
            </w:tcBorders>
            <w:tcMar>
              <w:top w:w="28" w:type="dxa"/>
              <w:left w:w="28" w:type="dxa"/>
              <w:bottom w:w="28" w:type="dxa"/>
              <w:right w:w="28" w:type="dxa"/>
            </w:tcMar>
            <w:vAlign w:val="center"/>
          </w:tcPr>
          <w:p w14:paraId="0F97872D">
            <w:pPr>
              <w:pStyle w:val="13"/>
              <w:jc w:val="center"/>
            </w:pPr>
            <w:r>
              <w:rPr>
                <w:rFonts w:hint="eastAsia"/>
              </w:rPr>
              <w:t>2024年9月</w:t>
            </w:r>
          </w:p>
        </w:tc>
      </w:tr>
      <w:tr w14:paraId="33436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386" w:type="dxa"/>
            <w:tcBorders>
              <w:tl2br w:val="nil"/>
              <w:tr2bl w:val="nil"/>
            </w:tcBorders>
            <w:tcMar>
              <w:top w:w="28" w:type="dxa"/>
              <w:left w:w="28" w:type="dxa"/>
              <w:bottom w:w="28" w:type="dxa"/>
              <w:right w:w="28" w:type="dxa"/>
            </w:tcMar>
            <w:vAlign w:val="center"/>
          </w:tcPr>
          <w:p w14:paraId="06E48D1D">
            <w:pPr>
              <w:pStyle w:val="13"/>
              <w:jc w:val="center"/>
            </w:pPr>
            <w:r>
              <w:rPr>
                <w:rFonts w:hint="eastAsia"/>
              </w:rPr>
              <w:t>29</w:t>
            </w:r>
          </w:p>
        </w:tc>
        <w:tc>
          <w:tcPr>
            <w:tcW w:w="634" w:type="dxa"/>
            <w:vMerge w:val="continue"/>
            <w:tcBorders>
              <w:tl2br w:val="nil"/>
              <w:tr2bl w:val="nil"/>
            </w:tcBorders>
            <w:tcMar>
              <w:top w:w="28" w:type="dxa"/>
              <w:left w:w="28" w:type="dxa"/>
              <w:bottom w:w="28" w:type="dxa"/>
              <w:right w:w="28" w:type="dxa"/>
            </w:tcMar>
            <w:vAlign w:val="center"/>
          </w:tcPr>
          <w:p w14:paraId="19E66BB0">
            <w:pPr>
              <w:pStyle w:val="13"/>
              <w:jc w:val="center"/>
            </w:pPr>
          </w:p>
        </w:tc>
        <w:tc>
          <w:tcPr>
            <w:tcW w:w="4288" w:type="dxa"/>
            <w:tcBorders>
              <w:tl2br w:val="nil"/>
              <w:tr2bl w:val="nil"/>
            </w:tcBorders>
            <w:tcMar>
              <w:top w:w="28" w:type="dxa"/>
              <w:left w:w="28" w:type="dxa"/>
              <w:bottom w:w="28" w:type="dxa"/>
              <w:right w:w="28" w:type="dxa"/>
            </w:tcMar>
            <w:vAlign w:val="center"/>
          </w:tcPr>
          <w:p w14:paraId="57BFD4C7">
            <w:pPr>
              <w:pStyle w:val="13"/>
            </w:pPr>
            <w:r>
              <w:rPr>
                <w:rFonts w:hint="eastAsia"/>
              </w:rPr>
              <w:t>学习借鉴其他市州政策服务免申办改革试点经验，推进涉企直达资金直接兑现，推动行政给付、创业扶持、财政金融、减税降费等惠企政策直达快享，推动高龄津贴、困难残疾人生活补贴、失业金等实现“免申即享”。</w:t>
            </w:r>
          </w:p>
        </w:tc>
        <w:tc>
          <w:tcPr>
            <w:tcW w:w="2934" w:type="dxa"/>
            <w:tcBorders>
              <w:tl2br w:val="nil"/>
              <w:tr2bl w:val="nil"/>
            </w:tcBorders>
            <w:tcMar>
              <w:top w:w="28" w:type="dxa"/>
              <w:left w:w="28" w:type="dxa"/>
              <w:bottom w:w="28" w:type="dxa"/>
              <w:right w:w="28" w:type="dxa"/>
            </w:tcMar>
            <w:vAlign w:val="center"/>
          </w:tcPr>
          <w:p w14:paraId="0E566658">
            <w:pPr>
              <w:pStyle w:val="13"/>
            </w:pPr>
            <w:r>
              <w:rPr>
                <w:rFonts w:hint="eastAsia"/>
              </w:rPr>
              <w:t>牵头单位：市数据局、市发改委、市教育局、市科技局、市经信局、市民政局、市财政局、市人社局、市自然资源和城乡建设局、市住房和城市更新局、市农业农村局、市商务局、市文旅局、市</w:t>
            </w:r>
            <w:r>
              <w:rPr>
                <w:rFonts w:hint="eastAsia"/>
                <w:lang w:eastAsia="zh-CN"/>
              </w:rPr>
              <w:t>卫生健康委</w:t>
            </w:r>
            <w:r>
              <w:rPr>
                <w:rFonts w:hint="eastAsia"/>
              </w:rPr>
              <w:t>，市税务局、市市场监管局、市医保局；责任单位：市直相关单位，各区人民政府</w:t>
            </w:r>
          </w:p>
        </w:tc>
        <w:tc>
          <w:tcPr>
            <w:tcW w:w="655" w:type="dxa"/>
            <w:tcBorders>
              <w:tl2br w:val="nil"/>
              <w:tr2bl w:val="nil"/>
            </w:tcBorders>
            <w:tcMar>
              <w:top w:w="28" w:type="dxa"/>
              <w:left w:w="28" w:type="dxa"/>
              <w:bottom w:w="28" w:type="dxa"/>
              <w:right w:w="28" w:type="dxa"/>
            </w:tcMar>
            <w:vAlign w:val="center"/>
          </w:tcPr>
          <w:p w14:paraId="3B847CA3">
            <w:pPr>
              <w:pStyle w:val="13"/>
              <w:jc w:val="center"/>
            </w:pPr>
            <w:r>
              <w:rPr>
                <w:rFonts w:hint="eastAsia"/>
              </w:rPr>
              <w:t>2024年12月</w:t>
            </w:r>
          </w:p>
        </w:tc>
      </w:tr>
      <w:tr w14:paraId="6D457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386" w:type="dxa"/>
            <w:tcBorders>
              <w:tl2br w:val="nil"/>
              <w:tr2bl w:val="nil"/>
            </w:tcBorders>
            <w:tcMar>
              <w:top w:w="28" w:type="dxa"/>
              <w:left w:w="28" w:type="dxa"/>
              <w:bottom w:w="28" w:type="dxa"/>
              <w:right w:w="28" w:type="dxa"/>
            </w:tcMar>
            <w:vAlign w:val="center"/>
          </w:tcPr>
          <w:p w14:paraId="479BEFF3">
            <w:pPr>
              <w:pStyle w:val="13"/>
              <w:jc w:val="center"/>
            </w:pPr>
            <w:r>
              <w:rPr>
                <w:rFonts w:hint="eastAsia"/>
              </w:rPr>
              <w:t>30</w:t>
            </w:r>
          </w:p>
        </w:tc>
        <w:tc>
          <w:tcPr>
            <w:tcW w:w="634" w:type="dxa"/>
            <w:vMerge w:val="continue"/>
            <w:tcBorders>
              <w:tl2br w:val="nil"/>
              <w:tr2bl w:val="nil"/>
            </w:tcBorders>
            <w:tcMar>
              <w:top w:w="28" w:type="dxa"/>
              <w:left w:w="28" w:type="dxa"/>
              <w:bottom w:w="28" w:type="dxa"/>
              <w:right w:w="28" w:type="dxa"/>
            </w:tcMar>
            <w:vAlign w:val="center"/>
          </w:tcPr>
          <w:p w14:paraId="7FB69DE2">
            <w:pPr>
              <w:pStyle w:val="13"/>
              <w:jc w:val="center"/>
            </w:pPr>
          </w:p>
        </w:tc>
        <w:tc>
          <w:tcPr>
            <w:tcW w:w="4288" w:type="dxa"/>
            <w:tcBorders>
              <w:tl2br w:val="nil"/>
              <w:tr2bl w:val="nil"/>
            </w:tcBorders>
            <w:tcMar>
              <w:top w:w="28" w:type="dxa"/>
              <w:left w:w="28" w:type="dxa"/>
              <w:bottom w:w="28" w:type="dxa"/>
              <w:right w:w="28" w:type="dxa"/>
            </w:tcMar>
            <w:vAlign w:val="center"/>
          </w:tcPr>
          <w:p w14:paraId="399E86B6">
            <w:pPr>
              <w:pStyle w:val="13"/>
            </w:pPr>
            <w:r>
              <w:rPr>
                <w:rFonts w:hint="eastAsia"/>
              </w:rPr>
              <w:t>打造企业专属空间，优化主动提醒功能，加快推进电子印章、电子签名在免申办工作中的应用，进一步优化办事流程，提升市场主体网上办事体验，将免申办落到实处。</w:t>
            </w:r>
          </w:p>
        </w:tc>
        <w:tc>
          <w:tcPr>
            <w:tcW w:w="2934" w:type="dxa"/>
            <w:tcBorders>
              <w:tl2br w:val="nil"/>
              <w:tr2bl w:val="nil"/>
            </w:tcBorders>
            <w:tcMar>
              <w:top w:w="28" w:type="dxa"/>
              <w:left w:w="28" w:type="dxa"/>
              <w:bottom w:w="28" w:type="dxa"/>
              <w:right w:w="28" w:type="dxa"/>
            </w:tcMar>
            <w:vAlign w:val="center"/>
          </w:tcPr>
          <w:p w14:paraId="4ED56378">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27FAA3AB">
            <w:pPr>
              <w:pStyle w:val="13"/>
              <w:jc w:val="center"/>
            </w:pPr>
            <w:r>
              <w:rPr>
                <w:rFonts w:hint="eastAsia"/>
              </w:rPr>
              <w:t>2024年12月</w:t>
            </w:r>
          </w:p>
        </w:tc>
      </w:tr>
      <w:tr w14:paraId="41717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1C6EFF76">
            <w:pPr>
              <w:pStyle w:val="13"/>
              <w:jc w:val="center"/>
            </w:pPr>
            <w:r>
              <w:rPr>
                <w:rFonts w:hint="eastAsia"/>
              </w:rPr>
              <w:t>31</w:t>
            </w:r>
          </w:p>
        </w:tc>
        <w:tc>
          <w:tcPr>
            <w:tcW w:w="634" w:type="dxa"/>
            <w:vMerge w:val="restart"/>
            <w:tcBorders>
              <w:tl2br w:val="nil"/>
              <w:tr2bl w:val="nil"/>
            </w:tcBorders>
            <w:tcMar>
              <w:top w:w="28" w:type="dxa"/>
              <w:left w:w="28" w:type="dxa"/>
              <w:bottom w:w="28" w:type="dxa"/>
              <w:right w:w="28" w:type="dxa"/>
            </w:tcMar>
            <w:vAlign w:val="center"/>
          </w:tcPr>
          <w:p w14:paraId="0F7CEF6A">
            <w:pPr>
              <w:pStyle w:val="13"/>
              <w:jc w:val="center"/>
            </w:pPr>
            <w:r>
              <w:rPr>
                <w:rFonts w:hint="eastAsia"/>
              </w:rPr>
              <w:t>探索简易事项智能办</w:t>
            </w:r>
          </w:p>
        </w:tc>
        <w:tc>
          <w:tcPr>
            <w:tcW w:w="4288" w:type="dxa"/>
            <w:tcBorders>
              <w:tl2br w:val="nil"/>
              <w:tr2bl w:val="nil"/>
            </w:tcBorders>
            <w:tcMar>
              <w:top w:w="28" w:type="dxa"/>
              <w:left w:w="28" w:type="dxa"/>
              <w:bottom w:w="28" w:type="dxa"/>
              <w:right w:w="28" w:type="dxa"/>
            </w:tcMar>
            <w:vAlign w:val="center"/>
          </w:tcPr>
          <w:p w14:paraId="234339A2">
            <w:pPr>
              <w:pStyle w:val="13"/>
            </w:pPr>
            <w:r>
              <w:rPr>
                <w:rFonts w:hint="eastAsia"/>
              </w:rPr>
              <w:t>学习借鉴其他市州简易事项智能办改革试点先进经验，探索开展数据资源整合共享、表单智能化填写、材料电子化替代、审查要点电子化核验。完善相关功能配置，实现表单自动填写、证照自动获取、材料自动审核、申请人信息自动比对等功能，推动简易事项智能办。</w:t>
            </w:r>
          </w:p>
        </w:tc>
        <w:tc>
          <w:tcPr>
            <w:tcW w:w="2934" w:type="dxa"/>
            <w:tcBorders>
              <w:tl2br w:val="nil"/>
              <w:tr2bl w:val="nil"/>
            </w:tcBorders>
            <w:tcMar>
              <w:top w:w="28" w:type="dxa"/>
              <w:left w:w="28" w:type="dxa"/>
              <w:bottom w:w="28" w:type="dxa"/>
              <w:right w:w="28" w:type="dxa"/>
            </w:tcMar>
            <w:vAlign w:val="center"/>
          </w:tcPr>
          <w:p w14:paraId="73426274">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545AF954">
            <w:pPr>
              <w:pStyle w:val="13"/>
              <w:jc w:val="center"/>
            </w:pPr>
            <w:r>
              <w:rPr>
                <w:rFonts w:hint="eastAsia"/>
              </w:rPr>
              <w:t>2024年12月</w:t>
            </w:r>
          </w:p>
        </w:tc>
      </w:tr>
      <w:tr w14:paraId="6E1FA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7C585D96">
            <w:pPr>
              <w:pStyle w:val="13"/>
              <w:jc w:val="center"/>
            </w:pPr>
            <w:r>
              <w:rPr>
                <w:rFonts w:hint="eastAsia"/>
              </w:rPr>
              <w:t>32</w:t>
            </w:r>
          </w:p>
        </w:tc>
        <w:tc>
          <w:tcPr>
            <w:tcW w:w="634" w:type="dxa"/>
            <w:vMerge w:val="continue"/>
            <w:tcBorders>
              <w:tl2br w:val="nil"/>
              <w:tr2bl w:val="nil"/>
            </w:tcBorders>
            <w:tcMar>
              <w:top w:w="28" w:type="dxa"/>
              <w:left w:w="28" w:type="dxa"/>
              <w:bottom w:w="28" w:type="dxa"/>
              <w:right w:w="28" w:type="dxa"/>
            </w:tcMar>
            <w:vAlign w:val="center"/>
          </w:tcPr>
          <w:p w14:paraId="6140B1B8">
            <w:pPr>
              <w:pStyle w:val="13"/>
              <w:jc w:val="center"/>
            </w:pPr>
          </w:p>
        </w:tc>
        <w:tc>
          <w:tcPr>
            <w:tcW w:w="4288" w:type="dxa"/>
            <w:tcBorders>
              <w:tl2br w:val="nil"/>
              <w:tr2bl w:val="nil"/>
            </w:tcBorders>
            <w:tcMar>
              <w:top w:w="28" w:type="dxa"/>
              <w:left w:w="28" w:type="dxa"/>
              <w:bottom w:w="28" w:type="dxa"/>
              <w:right w:w="28" w:type="dxa"/>
            </w:tcMar>
            <w:vAlign w:val="center"/>
          </w:tcPr>
          <w:p w14:paraId="1B682AA7">
            <w:pPr>
              <w:pStyle w:val="13"/>
            </w:pPr>
            <w:r>
              <w:rPr>
                <w:rFonts w:hint="eastAsia"/>
              </w:rPr>
              <w:t>探索运用“云网签”“一码关联”等技术，推动“电子印章”“电子签名”“电子证照”助力全程网办、秒批秒办。</w:t>
            </w:r>
          </w:p>
        </w:tc>
        <w:tc>
          <w:tcPr>
            <w:tcW w:w="2934" w:type="dxa"/>
            <w:tcBorders>
              <w:tl2br w:val="nil"/>
              <w:tr2bl w:val="nil"/>
            </w:tcBorders>
            <w:tcMar>
              <w:top w:w="28" w:type="dxa"/>
              <w:left w:w="28" w:type="dxa"/>
              <w:bottom w:w="28" w:type="dxa"/>
              <w:right w:w="28" w:type="dxa"/>
            </w:tcMar>
            <w:vAlign w:val="center"/>
          </w:tcPr>
          <w:p w14:paraId="0D4702CF">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75EB6195">
            <w:pPr>
              <w:pStyle w:val="13"/>
              <w:jc w:val="center"/>
            </w:pPr>
            <w:r>
              <w:rPr>
                <w:rFonts w:hint="eastAsia"/>
              </w:rPr>
              <w:t>2024年12月</w:t>
            </w:r>
          </w:p>
        </w:tc>
      </w:tr>
      <w:tr w14:paraId="59AC0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12DF4315">
            <w:pPr>
              <w:pStyle w:val="13"/>
              <w:jc w:val="center"/>
            </w:pPr>
            <w:r>
              <w:rPr>
                <w:rFonts w:hint="eastAsia"/>
              </w:rPr>
              <w:t>33</w:t>
            </w:r>
          </w:p>
        </w:tc>
        <w:tc>
          <w:tcPr>
            <w:tcW w:w="634" w:type="dxa"/>
            <w:tcBorders>
              <w:tl2br w:val="nil"/>
              <w:tr2bl w:val="nil"/>
            </w:tcBorders>
            <w:tcMar>
              <w:top w:w="28" w:type="dxa"/>
              <w:left w:w="28" w:type="dxa"/>
              <w:bottom w:w="28" w:type="dxa"/>
              <w:right w:w="28" w:type="dxa"/>
            </w:tcMar>
            <w:vAlign w:val="center"/>
          </w:tcPr>
          <w:p w14:paraId="1D60BD04">
            <w:pPr>
              <w:pStyle w:val="13"/>
              <w:jc w:val="center"/>
            </w:pPr>
            <w:r>
              <w:rPr>
                <w:rFonts w:hint="eastAsia"/>
              </w:rPr>
              <w:t>拓展政务服务增值服务</w:t>
            </w:r>
          </w:p>
        </w:tc>
        <w:tc>
          <w:tcPr>
            <w:tcW w:w="4288" w:type="dxa"/>
            <w:tcBorders>
              <w:tl2br w:val="nil"/>
              <w:tr2bl w:val="nil"/>
            </w:tcBorders>
            <w:tcMar>
              <w:top w:w="28" w:type="dxa"/>
              <w:left w:w="28" w:type="dxa"/>
              <w:bottom w:w="28" w:type="dxa"/>
              <w:right w:w="28" w:type="dxa"/>
            </w:tcMar>
            <w:vAlign w:val="center"/>
          </w:tcPr>
          <w:p w14:paraId="2C20B5D6">
            <w:pPr>
              <w:pStyle w:val="13"/>
            </w:pPr>
            <w:r>
              <w:rPr>
                <w:rFonts w:hint="eastAsia"/>
              </w:rPr>
              <w:t>依托各级政务服务中心，打造线下一站集成的法人综合服务专区。依托省一体化政务服务平台，在鄂州专区建设法人综合服务专区，推动企业办事向专区整合。探索在政府投资项目建设审批、工程建设审批、公积金注销变更、护士执业注册审批等方面打造一批应用场景精品案例。</w:t>
            </w:r>
          </w:p>
        </w:tc>
        <w:tc>
          <w:tcPr>
            <w:tcW w:w="2934" w:type="dxa"/>
            <w:tcBorders>
              <w:tl2br w:val="nil"/>
              <w:tr2bl w:val="nil"/>
            </w:tcBorders>
            <w:tcMar>
              <w:top w:w="28" w:type="dxa"/>
              <w:left w:w="28" w:type="dxa"/>
              <w:bottom w:w="28" w:type="dxa"/>
              <w:right w:w="28" w:type="dxa"/>
            </w:tcMar>
            <w:vAlign w:val="center"/>
          </w:tcPr>
          <w:p w14:paraId="78481114">
            <w:pPr>
              <w:pStyle w:val="13"/>
            </w:pPr>
            <w:r>
              <w:rPr>
                <w:rFonts w:hint="eastAsia"/>
              </w:rPr>
              <w:t>牵头单位：市数据局；责任单位：市经信局、市发改委、市商务局、市财政局、市司法局、市人社局、市民政局、市科技局，各区人民政府</w:t>
            </w:r>
          </w:p>
        </w:tc>
        <w:tc>
          <w:tcPr>
            <w:tcW w:w="655" w:type="dxa"/>
            <w:tcBorders>
              <w:tl2br w:val="nil"/>
              <w:tr2bl w:val="nil"/>
            </w:tcBorders>
            <w:tcMar>
              <w:top w:w="28" w:type="dxa"/>
              <w:left w:w="28" w:type="dxa"/>
              <w:bottom w:w="28" w:type="dxa"/>
              <w:right w:w="28" w:type="dxa"/>
            </w:tcMar>
            <w:vAlign w:val="center"/>
          </w:tcPr>
          <w:p w14:paraId="334B37FE">
            <w:pPr>
              <w:pStyle w:val="13"/>
              <w:jc w:val="center"/>
            </w:pPr>
            <w:r>
              <w:rPr>
                <w:rFonts w:hint="eastAsia"/>
              </w:rPr>
              <w:t>2024年9月</w:t>
            </w:r>
          </w:p>
        </w:tc>
      </w:tr>
      <w:tr w14:paraId="21C5B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2D0C9821">
            <w:pPr>
              <w:pStyle w:val="13"/>
              <w:jc w:val="center"/>
            </w:pPr>
            <w:r>
              <w:rPr>
                <w:rFonts w:hint="eastAsia"/>
              </w:rPr>
              <w:t>34</w:t>
            </w:r>
          </w:p>
        </w:tc>
        <w:tc>
          <w:tcPr>
            <w:tcW w:w="634" w:type="dxa"/>
            <w:tcBorders>
              <w:tl2br w:val="nil"/>
              <w:tr2bl w:val="nil"/>
            </w:tcBorders>
            <w:tcMar>
              <w:top w:w="28" w:type="dxa"/>
              <w:left w:w="28" w:type="dxa"/>
              <w:bottom w:w="28" w:type="dxa"/>
              <w:right w:w="28" w:type="dxa"/>
            </w:tcMar>
            <w:vAlign w:val="center"/>
          </w:tcPr>
          <w:p w14:paraId="72FEE533">
            <w:pPr>
              <w:pStyle w:val="13"/>
              <w:jc w:val="center"/>
            </w:pPr>
            <w:r>
              <w:rPr>
                <w:rFonts w:hint="eastAsia"/>
              </w:rPr>
              <w:t>拓展政务服务增值服务</w:t>
            </w:r>
          </w:p>
        </w:tc>
        <w:tc>
          <w:tcPr>
            <w:tcW w:w="4288" w:type="dxa"/>
            <w:tcBorders>
              <w:tl2br w:val="nil"/>
              <w:tr2bl w:val="nil"/>
            </w:tcBorders>
            <w:tcMar>
              <w:top w:w="28" w:type="dxa"/>
              <w:left w:w="28" w:type="dxa"/>
              <w:bottom w:w="28" w:type="dxa"/>
              <w:right w:w="28" w:type="dxa"/>
            </w:tcMar>
            <w:vAlign w:val="center"/>
          </w:tcPr>
          <w:p w14:paraId="28FABC76">
            <w:pPr>
              <w:pStyle w:val="13"/>
            </w:pPr>
            <w:r>
              <w:rPr>
                <w:rFonts w:hint="eastAsia"/>
              </w:rPr>
              <w:t>结合我市新能源新材料、生物医药、光电子信息、电商物流等主导产业优势，打造产业服务驿站，统筹行业协会、市场化专业服务机构等资源，提供“一站式+云上办”政策服务、法律服务、金融服务、人才服务、科创服务、国际贸易服务。</w:t>
            </w:r>
          </w:p>
        </w:tc>
        <w:tc>
          <w:tcPr>
            <w:tcW w:w="2934" w:type="dxa"/>
            <w:tcBorders>
              <w:tl2br w:val="nil"/>
              <w:tr2bl w:val="nil"/>
            </w:tcBorders>
            <w:tcMar>
              <w:top w:w="28" w:type="dxa"/>
              <w:left w:w="28" w:type="dxa"/>
              <w:bottom w:w="28" w:type="dxa"/>
              <w:right w:w="28" w:type="dxa"/>
            </w:tcMar>
            <w:vAlign w:val="center"/>
          </w:tcPr>
          <w:p w14:paraId="36B658BD">
            <w:pPr>
              <w:pStyle w:val="13"/>
            </w:pPr>
            <w:r>
              <w:rPr>
                <w:rFonts w:hint="eastAsia"/>
              </w:rPr>
              <w:t>牵头单位：市数据局；责任单位：市经信局、市发改委、市商务局、市财政局、市司法局、市人社局、市民政局、市科技局，人行鄂州市分行，各区人民政府</w:t>
            </w:r>
          </w:p>
        </w:tc>
        <w:tc>
          <w:tcPr>
            <w:tcW w:w="655" w:type="dxa"/>
            <w:tcBorders>
              <w:tl2br w:val="nil"/>
              <w:tr2bl w:val="nil"/>
            </w:tcBorders>
            <w:tcMar>
              <w:top w:w="28" w:type="dxa"/>
              <w:left w:w="28" w:type="dxa"/>
              <w:bottom w:w="28" w:type="dxa"/>
              <w:right w:w="28" w:type="dxa"/>
            </w:tcMar>
            <w:vAlign w:val="center"/>
          </w:tcPr>
          <w:p w14:paraId="421A53DB">
            <w:pPr>
              <w:pStyle w:val="13"/>
              <w:jc w:val="center"/>
            </w:pPr>
            <w:r>
              <w:rPr>
                <w:rFonts w:hint="eastAsia"/>
              </w:rPr>
              <w:t>2024年9月</w:t>
            </w:r>
          </w:p>
        </w:tc>
      </w:tr>
      <w:tr w14:paraId="058B6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76D9F7A0">
            <w:pPr>
              <w:pStyle w:val="13"/>
              <w:jc w:val="center"/>
            </w:pPr>
            <w:r>
              <w:rPr>
                <w:rFonts w:hint="eastAsia"/>
              </w:rPr>
              <w:t>35</w:t>
            </w:r>
          </w:p>
        </w:tc>
        <w:tc>
          <w:tcPr>
            <w:tcW w:w="634" w:type="dxa"/>
            <w:vMerge w:val="restart"/>
            <w:tcBorders>
              <w:tl2br w:val="nil"/>
              <w:tr2bl w:val="nil"/>
            </w:tcBorders>
            <w:tcMar>
              <w:top w:w="28" w:type="dxa"/>
              <w:left w:w="28" w:type="dxa"/>
              <w:bottom w:w="28" w:type="dxa"/>
              <w:right w:w="28" w:type="dxa"/>
            </w:tcMar>
            <w:vAlign w:val="center"/>
          </w:tcPr>
          <w:p w14:paraId="4B76255E">
            <w:pPr>
              <w:pStyle w:val="13"/>
              <w:jc w:val="center"/>
            </w:pPr>
            <w:r>
              <w:rPr>
                <w:rFonts w:hint="eastAsia"/>
              </w:rPr>
              <w:t>健全政务服务工作体系</w:t>
            </w:r>
          </w:p>
        </w:tc>
        <w:tc>
          <w:tcPr>
            <w:tcW w:w="4288" w:type="dxa"/>
            <w:tcBorders>
              <w:tl2br w:val="nil"/>
              <w:tr2bl w:val="nil"/>
            </w:tcBorders>
            <w:tcMar>
              <w:top w:w="28" w:type="dxa"/>
              <w:left w:w="28" w:type="dxa"/>
              <w:bottom w:w="28" w:type="dxa"/>
              <w:right w:w="28" w:type="dxa"/>
            </w:tcMar>
            <w:vAlign w:val="center"/>
          </w:tcPr>
          <w:p w14:paraId="035B2264">
            <w:pPr>
              <w:pStyle w:val="13"/>
            </w:pPr>
            <w:r>
              <w:rPr>
                <w:rFonts w:hint="eastAsia"/>
              </w:rPr>
              <w:t>统筹进驻人员和部门单设窗口人员管理，定期组织对政务服务窗口工作人员的业务技能培训和业务评定考核。</w:t>
            </w:r>
          </w:p>
        </w:tc>
        <w:tc>
          <w:tcPr>
            <w:tcW w:w="2934" w:type="dxa"/>
            <w:tcBorders>
              <w:tl2br w:val="nil"/>
              <w:tr2bl w:val="nil"/>
            </w:tcBorders>
            <w:tcMar>
              <w:top w:w="28" w:type="dxa"/>
              <w:left w:w="28" w:type="dxa"/>
              <w:bottom w:w="28" w:type="dxa"/>
              <w:right w:w="28" w:type="dxa"/>
            </w:tcMar>
            <w:vAlign w:val="center"/>
          </w:tcPr>
          <w:p w14:paraId="2275AAA0">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4D322E8A">
            <w:pPr>
              <w:pStyle w:val="13"/>
              <w:jc w:val="center"/>
            </w:pPr>
            <w:r>
              <w:rPr>
                <w:rFonts w:hint="eastAsia"/>
              </w:rPr>
              <w:t>2024年11月</w:t>
            </w:r>
          </w:p>
        </w:tc>
      </w:tr>
      <w:tr w14:paraId="1C431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4B642685">
            <w:pPr>
              <w:pStyle w:val="13"/>
              <w:jc w:val="center"/>
            </w:pPr>
            <w:r>
              <w:rPr>
                <w:rFonts w:hint="eastAsia"/>
              </w:rPr>
              <w:t>36</w:t>
            </w:r>
          </w:p>
        </w:tc>
        <w:tc>
          <w:tcPr>
            <w:tcW w:w="634" w:type="dxa"/>
            <w:vMerge w:val="continue"/>
            <w:tcBorders>
              <w:tl2br w:val="nil"/>
              <w:tr2bl w:val="nil"/>
            </w:tcBorders>
            <w:tcMar>
              <w:top w:w="28" w:type="dxa"/>
              <w:left w:w="28" w:type="dxa"/>
              <w:bottom w:w="28" w:type="dxa"/>
              <w:right w:w="28" w:type="dxa"/>
            </w:tcMar>
            <w:vAlign w:val="center"/>
          </w:tcPr>
          <w:p w14:paraId="1BABBB3D">
            <w:pPr>
              <w:pStyle w:val="13"/>
              <w:jc w:val="center"/>
            </w:pPr>
          </w:p>
        </w:tc>
        <w:tc>
          <w:tcPr>
            <w:tcW w:w="4288" w:type="dxa"/>
            <w:tcBorders>
              <w:tl2br w:val="nil"/>
              <w:tr2bl w:val="nil"/>
            </w:tcBorders>
            <w:tcMar>
              <w:top w:w="28" w:type="dxa"/>
              <w:left w:w="28" w:type="dxa"/>
              <w:bottom w:w="28" w:type="dxa"/>
              <w:right w:w="28" w:type="dxa"/>
            </w:tcMar>
            <w:vAlign w:val="center"/>
          </w:tcPr>
          <w:p w14:paraId="7862839C">
            <w:pPr>
              <w:pStyle w:val="13"/>
            </w:pPr>
            <w:r>
              <w:rPr>
                <w:rFonts w:hint="eastAsia"/>
              </w:rPr>
              <w:t>推进综合服务窗口人员统一配备和职业化发展，鼓励市、区政务服务中心综合窗口工作人员参加行政办事员（政务服务综合窗口办事员）国家职业技能标准等级认定，推动市、区政务服务中心综窗人员“持证上岗”。</w:t>
            </w:r>
          </w:p>
        </w:tc>
        <w:tc>
          <w:tcPr>
            <w:tcW w:w="2934" w:type="dxa"/>
            <w:tcBorders>
              <w:tl2br w:val="nil"/>
              <w:tr2bl w:val="nil"/>
            </w:tcBorders>
            <w:tcMar>
              <w:top w:w="28" w:type="dxa"/>
              <w:left w:w="28" w:type="dxa"/>
              <w:bottom w:w="28" w:type="dxa"/>
              <w:right w:w="28" w:type="dxa"/>
            </w:tcMar>
            <w:vAlign w:val="center"/>
          </w:tcPr>
          <w:p w14:paraId="2E81AF0C">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6E8C314D">
            <w:pPr>
              <w:pStyle w:val="13"/>
              <w:jc w:val="center"/>
            </w:pPr>
            <w:r>
              <w:rPr>
                <w:rFonts w:hint="eastAsia"/>
              </w:rPr>
              <w:t>2024年11月</w:t>
            </w:r>
          </w:p>
        </w:tc>
      </w:tr>
      <w:tr w14:paraId="3C436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1B72CE36">
            <w:pPr>
              <w:pStyle w:val="13"/>
              <w:jc w:val="center"/>
            </w:pPr>
            <w:r>
              <w:rPr>
                <w:rFonts w:hint="eastAsia"/>
              </w:rPr>
              <w:t>37</w:t>
            </w:r>
          </w:p>
        </w:tc>
        <w:tc>
          <w:tcPr>
            <w:tcW w:w="634" w:type="dxa"/>
            <w:vMerge w:val="restart"/>
            <w:tcBorders>
              <w:tl2br w:val="nil"/>
              <w:tr2bl w:val="nil"/>
            </w:tcBorders>
            <w:tcMar>
              <w:top w:w="28" w:type="dxa"/>
              <w:left w:w="28" w:type="dxa"/>
              <w:bottom w:w="28" w:type="dxa"/>
              <w:right w:w="28" w:type="dxa"/>
            </w:tcMar>
            <w:vAlign w:val="center"/>
          </w:tcPr>
          <w:p w14:paraId="11B813C6">
            <w:pPr>
              <w:pStyle w:val="13"/>
              <w:jc w:val="center"/>
            </w:pPr>
            <w:r>
              <w:rPr>
                <w:rFonts w:hint="eastAsia"/>
              </w:rPr>
              <w:t>强化政务服务制度供给</w:t>
            </w:r>
          </w:p>
        </w:tc>
        <w:tc>
          <w:tcPr>
            <w:tcW w:w="4288" w:type="dxa"/>
            <w:tcBorders>
              <w:tl2br w:val="nil"/>
              <w:tr2bl w:val="nil"/>
            </w:tcBorders>
            <w:tcMar>
              <w:top w:w="28" w:type="dxa"/>
              <w:left w:w="28" w:type="dxa"/>
              <w:bottom w:w="28" w:type="dxa"/>
              <w:right w:w="28" w:type="dxa"/>
            </w:tcMar>
            <w:vAlign w:val="center"/>
          </w:tcPr>
          <w:p w14:paraId="0C88271B">
            <w:pPr>
              <w:pStyle w:val="13"/>
            </w:pPr>
            <w:r>
              <w:rPr>
                <w:rFonts w:hint="eastAsia"/>
              </w:rPr>
              <w:t>完善鄂州“一张清单”机制，动态调整《鄂州市政务服务事项基本目录》，落实事项名称、受理条件等要素“五级48同”。</w:t>
            </w:r>
          </w:p>
        </w:tc>
        <w:tc>
          <w:tcPr>
            <w:tcW w:w="2934" w:type="dxa"/>
            <w:tcBorders>
              <w:tl2br w:val="nil"/>
              <w:tr2bl w:val="nil"/>
            </w:tcBorders>
            <w:tcMar>
              <w:top w:w="28" w:type="dxa"/>
              <w:left w:w="28" w:type="dxa"/>
              <w:bottom w:w="28" w:type="dxa"/>
              <w:right w:w="28" w:type="dxa"/>
            </w:tcMar>
            <w:vAlign w:val="center"/>
          </w:tcPr>
          <w:p w14:paraId="66AE8051">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6B10D43A">
            <w:pPr>
              <w:pStyle w:val="13"/>
              <w:jc w:val="center"/>
            </w:pPr>
            <w:r>
              <w:rPr>
                <w:rFonts w:hint="eastAsia"/>
              </w:rPr>
              <w:t>2024年11月</w:t>
            </w:r>
          </w:p>
        </w:tc>
      </w:tr>
      <w:tr w14:paraId="60FA0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6F3DA6B0">
            <w:pPr>
              <w:pStyle w:val="13"/>
              <w:jc w:val="center"/>
            </w:pPr>
            <w:r>
              <w:rPr>
                <w:rFonts w:hint="eastAsia"/>
              </w:rPr>
              <w:t>38</w:t>
            </w:r>
          </w:p>
        </w:tc>
        <w:tc>
          <w:tcPr>
            <w:tcW w:w="634" w:type="dxa"/>
            <w:vMerge w:val="continue"/>
            <w:tcBorders>
              <w:tl2br w:val="nil"/>
              <w:tr2bl w:val="nil"/>
            </w:tcBorders>
            <w:tcMar>
              <w:top w:w="28" w:type="dxa"/>
              <w:left w:w="28" w:type="dxa"/>
              <w:bottom w:w="28" w:type="dxa"/>
              <w:right w:w="28" w:type="dxa"/>
            </w:tcMar>
            <w:vAlign w:val="center"/>
          </w:tcPr>
          <w:p w14:paraId="00D69865">
            <w:pPr>
              <w:pStyle w:val="13"/>
              <w:jc w:val="center"/>
            </w:pPr>
          </w:p>
        </w:tc>
        <w:tc>
          <w:tcPr>
            <w:tcW w:w="4288" w:type="dxa"/>
            <w:tcBorders>
              <w:tl2br w:val="nil"/>
              <w:tr2bl w:val="nil"/>
            </w:tcBorders>
            <w:tcMar>
              <w:top w:w="28" w:type="dxa"/>
              <w:left w:w="28" w:type="dxa"/>
              <w:bottom w:w="28" w:type="dxa"/>
              <w:right w:w="28" w:type="dxa"/>
            </w:tcMar>
            <w:vAlign w:val="center"/>
          </w:tcPr>
          <w:p w14:paraId="4BEA0E23">
            <w:pPr>
              <w:pStyle w:val="13"/>
            </w:pPr>
            <w:r>
              <w:rPr>
                <w:rFonts w:hint="eastAsia"/>
              </w:rPr>
              <w:t>完善数字化应用配套政策，保障电子证照和政务数据高效共享应用。推进实现政府部门核发的材料免于提交、能够通过数据共享核验的事项免于提交证明材料、能够提供电子证照的免于提交实体证照。完善承诺办配套保障，探索政务服务信用监管制度和承诺办审批人员免责制度。</w:t>
            </w:r>
          </w:p>
        </w:tc>
        <w:tc>
          <w:tcPr>
            <w:tcW w:w="2934" w:type="dxa"/>
            <w:tcBorders>
              <w:tl2br w:val="nil"/>
              <w:tr2bl w:val="nil"/>
            </w:tcBorders>
            <w:tcMar>
              <w:top w:w="28" w:type="dxa"/>
              <w:left w:w="28" w:type="dxa"/>
              <w:bottom w:w="28" w:type="dxa"/>
              <w:right w:w="28" w:type="dxa"/>
            </w:tcMar>
            <w:vAlign w:val="center"/>
          </w:tcPr>
          <w:p w14:paraId="3F4574BF">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47316EB8">
            <w:pPr>
              <w:pStyle w:val="13"/>
              <w:jc w:val="center"/>
            </w:pPr>
            <w:r>
              <w:rPr>
                <w:rFonts w:hint="eastAsia"/>
              </w:rPr>
              <w:t>2024年11月</w:t>
            </w:r>
          </w:p>
        </w:tc>
      </w:tr>
      <w:tr w14:paraId="6D100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62C534E4">
            <w:pPr>
              <w:pStyle w:val="13"/>
              <w:jc w:val="center"/>
            </w:pPr>
            <w:r>
              <w:rPr>
                <w:rFonts w:hint="eastAsia"/>
              </w:rPr>
              <w:t>39</w:t>
            </w:r>
          </w:p>
        </w:tc>
        <w:tc>
          <w:tcPr>
            <w:tcW w:w="634" w:type="dxa"/>
            <w:vMerge w:val="continue"/>
            <w:tcBorders>
              <w:tl2br w:val="nil"/>
              <w:tr2bl w:val="nil"/>
            </w:tcBorders>
            <w:tcMar>
              <w:top w:w="28" w:type="dxa"/>
              <w:left w:w="28" w:type="dxa"/>
              <w:bottom w:w="28" w:type="dxa"/>
              <w:right w:w="28" w:type="dxa"/>
            </w:tcMar>
            <w:vAlign w:val="center"/>
          </w:tcPr>
          <w:p w14:paraId="17234C22">
            <w:pPr>
              <w:pStyle w:val="13"/>
              <w:jc w:val="center"/>
            </w:pPr>
          </w:p>
        </w:tc>
        <w:tc>
          <w:tcPr>
            <w:tcW w:w="4288" w:type="dxa"/>
            <w:tcBorders>
              <w:tl2br w:val="nil"/>
              <w:tr2bl w:val="nil"/>
            </w:tcBorders>
            <w:tcMar>
              <w:top w:w="28" w:type="dxa"/>
              <w:left w:w="28" w:type="dxa"/>
              <w:bottom w:w="28" w:type="dxa"/>
              <w:right w:w="28" w:type="dxa"/>
            </w:tcMar>
            <w:vAlign w:val="center"/>
          </w:tcPr>
          <w:p w14:paraId="4B631244">
            <w:pPr>
              <w:pStyle w:val="13"/>
            </w:pPr>
            <w:r>
              <w:rPr>
                <w:rFonts w:hint="eastAsia"/>
              </w:rPr>
              <w:t>梳理公共服务事项和水电气热、网络通信等公用事业领域高频服务事项，形成事项清单，推动相关部门纳入政务服务中心、相关事项接入政务服务平台。</w:t>
            </w:r>
          </w:p>
        </w:tc>
        <w:tc>
          <w:tcPr>
            <w:tcW w:w="2934" w:type="dxa"/>
            <w:tcBorders>
              <w:tl2br w:val="nil"/>
              <w:tr2bl w:val="nil"/>
            </w:tcBorders>
            <w:tcMar>
              <w:top w:w="28" w:type="dxa"/>
              <w:left w:w="28" w:type="dxa"/>
              <w:bottom w:w="28" w:type="dxa"/>
              <w:right w:w="28" w:type="dxa"/>
            </w:tcMar>
            <w:vAlign w:val="center"/>
          </w:tcPr>
          <w:p w14:paraId="42CE8B7D">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141AEDB3">
            <w:pPr>
              <w:pStyle w:val="13"/>
              <w:jc w:val="center"/>
            </w:pPr>
            <w:r>
              <w:rPr>
                <w:rFonts w:hint="eastAsia"/>
              </w:rPr>
              <w:t>2024年11月</w:t>
            </w:r>
          </w:p>
        </w:tc>
      </w:tr>
      <w:tr w14:paraId="65D46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7E1A16CE">
            <w:pPr>
              <w:pStyle w:val="13"/>
              <w:jc w:val="center"/>
            </w:pPr>
            <w:r>
              <w:rPr>
                <w:rFonts w:hint="eastAsia"/>
              </w:rPr>
              <w:t>40</w:t>
            </w:r>
          </w:p>
        </w:tc>
        <w:tc>
          <w:tcPr>
            <w:tcW w:w="634" w:type="dxa"/>
            <w:tcBorders>
              <w:tl2br w:val="nil"/>
              <w:tr2bl w:val="nil"/>
            </w:tcBorders>
            <w:tcMar>
              <w:top w:w="28" w:type="dxa"/>
              <w:left w:w="28" w:type="dxa"/>
              <w:bottom w:w="28" w:type="dxa"/>
              <w:right w:w="28" w:type="dxa"/>
            </w:tcMar>
            <w:vAlign w:val="center"/>
          </w:tcPr>
          <w:p w14:paraId="154B3E58">
            <w:pPr>
              <w:pStyle w:val="13"/>
              <w:jc w:val="center"/>
            </w:pPr>
            <w:r>
              <w:rPr>
                <w:rFonts w:hint="eastAsia"/>
              </w:rPr>
              <w:t>提升数据基础支撑能力</w:t>
            </w:r>
          </w:p>
        </w:tc>
        <w:tc>
          <w:tcPr>
            <w:tcW w:w="4288" w:type="dxa"/>
            <w:tcBorders>
              <w:tl2br w:val="nil"/>
              <w:tr2bl w:val="nil"/>
            </w:tcBorders>
            <w:tcMar>
              <w:top w:w="28" w:type="dxa"/>
              <w:left w:w="28" w:type="dxa"/>
              <w:bottom w:w="28" w:type="dxa"/>
              <w:right w:w="28" w:type="dxa"/>
            </w:tcMar>
            <w:vAlign w:val="center"/>
          </w:tcPr>
          <w:p w14:paraId="71BBE997">
            <w:pPr>
              <w:pStyle w:val="13"/>
            </w:pPr>
            <w:r>
              <w:rPr>
                <w:rFonts w:hint="eastAsia"/>
              </w:rPr>
              <w:t>探索建立首席数据官制度，加强政务数据资源管理，对政务部门在履职过程中产生的数据和需要其他部门提供的数据进行梳理，编制形成数据共享责任清单、需求清单、负面清单和政务信息资源目录，持续优化完善数据共享“三清单一目录”机制。</w:t>
            </w:r>
          </w:p>
        </w:tc>
        <w:tc>
          <w:tcPr>
            <w:tcW w:w="2934" w:type="dxa"/>
            <w:tcBorders>
              <w:tl2br w:val="nil"/>
              <w:tr2bl w:val="nil"/>
            </w:tcBorders>
            <w:tcMar>
              <w:top w:w="28" w:type="dxa"/>
              <w:left w:w="28" w:type="dxa"/>
              <w:bottom w:w="28" w:type="dxa"/>
              <w:right w:w="28" w:type="dxa"/>
            </w:tcMar>
            <w:vAlign w:val="center"/>
          </w:tcPr>
          <w:p w14:paraId="082A299E">
            <w:pPr>
              <w:pStyle w:val="13"/>
            </w:pPr>
            <w:r>
              <w:rPr>
                <w:rFonts w:hint="eastAsia"/>
              </w:rPr>
              <w:t>牵头单位：市数据局；责任单位：各区人民政府</w:t>
            </w:r>
          </w:p>
        </w:tc>
        <w:tc>
          <w:tcPr>
            <w:tcW w:w="655" w:type="dxa"/>
            <w:tcBorders>
              <w:tl2br w:val="nil"/>
              <w:tr2bl w:val="nil"/>
            </w:tcBorders>
            <w:tcMar>
              <w:top w:w="28" w:type="dxa"/>
              <w:left w:w="28" w:type="dxa"/>
              <w:bottom w:w="28" w:type="dxa"/>
              <w:right w:w="28" w:type="dxa"/>
            </w:tcMar>
            <w:vAlign w:val="center"/>
          </w:tcPr>
          <w:p w14:paraId="27C2213B">
            <w:pPr>
              <w:pStyle w:val="13"/>
              <w:jc w:val="center"/>
            </w:pPr>
            <w:r>
              <w:rPr>
                <w:rFonts w:hint="eastAsia"/>
              </w:rPr>
              <w:t>2024年11月</w:t>
            </w:r>
          </w:p>
        </w:tc>
      </w:tr>
      <w:tr w14:paraId="0D6D7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09F43F89">
            <w:pPr>
              <w:pStyle w:val="13"/>
              <w:jc w:val="center"/>
            </w:pPr>
            <w:r>
              <w:rPr>
                <w:rFonts w:hint="eastAsia"/>
              </w:rPr>
              <w:t>41</w:t>
            </w:r>
          </w:p>
        </w:tc>
        <w:tc>
          <w:tcPr>
            <w:tcW w:w="634" w:type="dxa"/>
            <w:vMerge w:val="restart"/>
            <w:tcBorders>
              <w:tl2br w:val="nil"/>
              <w:tr2bl w:val="nil"/>
            </w:tcBorders>
            <w:tcMar>
              <w:top w:w="28" w:type="dxa"/>
              <w:left w:w="28" w:type="dxa"/>
              <w:bottom w:w="28" w:type="dxa"/>
              <w:right w:w="28" w:type="dxa"/>
            </w:tcMar>
            <w:vAlign w:val="center"/>
          </w:tcPr>
          <w:p w14:paraId="4769C004">
            <w:pPr>
              <w:pStyle w:val="13"/>
              <w:jc w:val="center"/>
            </w:pPr>
            <w:r>
              <w:rPr>
                <w:rFonts w:hint="eastAsia"/>
              </w:rPr>
              <w:t>提升数据基础支撑能力</w:t>
            </w:r>
          </w:p>
        </w:tc>
        <w:tc>
          <w:tcPr>
            <w:tcW w:w="4288" w:type="dxa"/>
            <w:tcBorders>
              <w:tl2br w:val="nil"/>
              <w:tr2bl w:val="nil"/>
            </w:tcBorders>
            <w:tcMar>
              <w:top w:w="28" w:type="dxa"/>
              <w:left w:w="28" w:type="dxa"/>
              <w:bottom w:w="28" w:type="dxa"/>
              <w:right w:w="28" w:type="dxa"/>
            </w:tcMar>
            <w:vAlign w:val="center"/>
          </w:tcPr>
          <w:p w14:paraId="538CE313">
            <w:pPr>
              <w:pStyle w:val="13"/>
            </w:pPr>
            <w:r>
              <w:rPr>
                <w:rFonts w:hint="eastAsia"/>
              </w:rPr>
              <w:t>强化数据源头治理，建设完善数据规范，实行“一数一源一标准”，实现全市政务数据资源“一本账”管理，推动政务服务跨地区、跨部门、跨层级共享。</w:t>
            </w:r>
          </w:p>
        </w:tc>
        <w:tc>
          <w:tcPr>
            <w:tcW w:w="2934" w:type="dxa"/>
            <w:tcBorders>
              <w:tl2br w:val="nil"/>
              <w:tr2bl w:val="nil"/>
            </w:tcBorders>
            <w:tcMar>
              <w:top w:w="28" w:type="dxa"/>
              <w:left w:w="28" w:type="dxa"/>
              <w:bottom w:w="28" w:type="dxa"/>
              <w:right w:w="28" w:type="dxa"/>
            </w:tcMar>
            <w:vAlign w:val="center"/>
          </w:tcPr>
          <w:p w14:paraId="4A11EFC6">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33ECA996">
            <w:pPr>
              <w:pStyle w:val="13"/>
              <w:jc w:val="center"/>
            </w:pPr>
            <w:r>
              <w:rPr>
                <w:rFonts w:hint="eastAsia"/>
              </w:rPr>
              <w:t>2024年11月</w:t>
            </w:r>
          </w:p>
        </w:tc>
      </w:tr>
      <w:tr w14:paraId="0FB05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58D31D7D">
            <w:pPr>
              <w:pStyle w:val="13"/>
              <w:jc w:val="center"/>
            </w:pPr>
            <w:r>
              <w:rPr>
                <w:rFonts w:hint="eastAsia"/>
              </w:rPr>
              <w:t>42</w:t>
            </w:r>
          </w:p>
        </w:tc>
        <w:tc>
          <w:tcPr>
            <w:tcW w:w="634" w:type="dxa"/>
            <w:vMerge w:val="continue"/>
            <w:tcBorders>
              <w:tl2br w:val="nil"/>
              <w:tr2bl w:val="nil"/>
            </w:tcBorders>
            <w:tcMar>
              <w:top w:w="28" w:type="dxa"/>
              <w:left w:w="28" w:type="dxa"/>
              <w:bottom w:w="28" w:type="dxa"/>
              <w:right w:w="28" w:type="dxa"/>
            </w:tcMar>
            <w:vAlign w:val="center"/>
          </w:tcPr>
          <w:p w14:paraId="037F0FE4">
            <w:pPr>
              <w:pStyle w:val="13"/>
              <w:jc w:val="center"/>
            </w:pPr>
          </w:p>
        </w:tc>
        <w:tc>
          <w:tcPr>
            <w:tcW w:w="4288" w:type="dxa"/>
            <w:tcBorders>
              <w:tl2br w:val="nil"/>
              <w:tr2bl w:val="nil"/>
            </w:tcBorders>
            <w:tcMar>
              <w:top w:w="28" w:type="dxa"/>
              <w:left w:w="28" w:type="dxa"/>
              <w:bottom w:w="28" w:type="dxa"/>
              <w:right w:w="28" w:type="dxa"/>
            </w:tcMar>
            <w:vAlign w:val="center"/>
          </w:tcPr>
          <w:p w14:paraId="42F30BEA">
            <w:pPr>
              <w:pStyle w:val="13"/>
            </w:pPr>
            <w:r>
              <w:rPr>
                <w:rFonts w:hint="eastAsia"/>
              </w:rPr>
              <w:t>深化数据共享开放，制定鄂州市公共数据开放实施方案，2024年实现全市公共数据开放集1000以上，全市政务数据资源目录达到1100个。</w:t>
            </w:r>
          </w:p>
        </w:tc>
        <w:tc>
          <w:tcPr>
            <w:tcW w:w="2934" w:type="dxa"/>
            <w:tcBorders>
              <w:tl2br w:val="nil"/>
              <w:tr2bl w:val="nil"/>
            </w:tcBorders>
            <w:tcMar>
              <w:top w:w="28" w:type="dxa"/>
              <w:left w:w="28" w:type="dxa"/>
              <w:bottom w:w="28" w:type="dxa"/>
              <w:right w:w="28" w:type="dxa"/>
            </w:tcMar>
            <w:vAlign w:val="center"/>
          </w:tcPr>
          <w:p w14:paraId="530CE363">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15FB10EE">
            <w:pPr>
              <w:pStyle w:val="13"/>
              <w:jc w:val="center"/>
            </w:pPr>
            <w:r>
              <w:rPr>
                <w:rFonts w:hint="eastAsia"/>
              </w:rPr>
              <w:t>2024年11月</w:t>
            </w:r>
          </w:p>
        </w:tc>
      </w:tr>
      <w:tr w14:paraId="4833E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7662E077">
            <w:pPr>
              <w:pStyle w:val="13"/>
              <w:jc w:val="center"/>
            </w:pPr>
            <w:r>
              <w:rPr>
                <w:rFonts w:hint="eastAsia"/>
              </w:rPr>
              <w:t>43</w:t>
            </w:r>
          </w:p>
        </w:tc>
        <w:tc>
          <w:tcPr>
            <w:tcW w:w="634" w:type="dxa"/>
            <w:vMerge w:val="restart"/>
            <w:tcBorders>
              <w:tl2br w:val="nil"/>
              <w:tr2bl w:val="nil"/>
            </w:tcBorders>
            <w:tcMar>
              <w:top w:w="28" w:type="dxa"/>
              <w:left w:w="28" w:type="dxa"/>
              <w:bottom w:w="28" w:type="dxa"/>
              <w:right w:w="28" w:type="dxa"/>
            </w:tcMar>
            <w:vAlign w:val="center"/>
          </w:tcPr>
          <w:p w14:paraId="0C276D90">
            <w:pPr>
              <w:pStyle w:val="13"/>
              <w:jc w:val="center"/>
            </w:pPr>
            <w:r>
              <w:rPr>
                <w:rFonts w:hint="eastAsia"/>
              </w:rPr>
              <w:t>深化数据创新应用水平</w:t>
            </w:r>
          </w:p>
        </w:tc>
        <w:tc>
          <w:tcPr>
            <w:tcW w:w="4288" w:type="dxa"/>
            <w:tcBorders>
              <w:tl2br w:val="nil"/>
              <w:tr2bl w:val="nil"/>
            </w:tcBorders>
            <w:tcMar>
              <w:top w:w="28" w:type="dxa"/>
              <w:left w:w="28" w:type="dxa"/>
              <w:bottom w:w="28" w:type="dxa"/>
              <w:right w:w="28" w:type="dxa"/>
            </w:tcMar>
            <w:vAlign w:val="center"/>
          </w:tcPr>
          <w:p w14:paraId="3B265D1D">
            <w:pPr>
              <w:pStyle w:val="13"/>
            </w:pPr>
            <w:r>
              <w:rPr>
                <w:rFonts w:hint="eastAsia"/>
              </w:rPr>
              <w:t>结合工业制造、现代农业、商贸流通、交通运输、金融服务、科技创新、文化旅游、医疗健康、应急管理、气象服务、城市治理、绿色低碳等12个重点行业领域，打造一批典型数据要素应用场景。</w:t>
            </w:r>
          </w:p>
        </w:tc>
        <w:tc>
          <w:tcPr>
            <w:tcW w:w="2934" w:type="dxa"/>
            <w:tcBorders>
              <w:tl2br w:val="nil"/>
              <w:tr2bl w:val="nil"/>
            </w:tcBorders>
            <w:tcMar>
              <w:top w:w="28" w:type="dxa"/>
              <w:left w:w="28" w:type="dxa"/>
              <w:bottom w:w="28" w:type="dxa"/>
              <w:right w:w="28" w:type="dxa"/>
            </w:tcMar>
            <w:vAlign w:val="center"/>
          </w:tcPr>
          <w:p w14:paraId="3E876867">
            <w:pPr>
              <w:pStyle w:val="13"/>
            </w:pPr>
            <w:r>
              <w:rPr>
                <w:rFonts w:hint="eastAsia"/>
              </w:rPr>
              <w:t>牵头单位：市数据局；责任单位：市发改委、市经信局、市科技局、市公安局、市自然资源和城乡建设局、市生态环境局、市住房和城市更新局、市交通运输局、市农业农村局、市商务局、市文旅局、市</w:t>
            </w:r>
            <w:r>
              <w:rPr>
                <w:rFonts w:hint="eastAsia"/>
                <w:lang w:eastAsia="zh-CN"/>
              </w:rPr>
              <w:t>卫生健康委</w:t>
            </w:r>
            <w:r>
              <w:rPr>
                <w:rFonts w:hint="eastAsia"/>
              </w:rPr>
              <w:t>、市应急局，市气象局、人行鄂州市分行，各区人民政府</w:t>
            </w:r>
          </w:p>
        </w:tc>
        <w:tc>
          <w:tcPr>
            <w:tcW w:w="655" w:type="dxa"/>
            <w:tcBorders>
              <w:tl2br w:val="nil"/>
              <w:tr2bl w:val="nil"/>
            </w:tcBorders>
            <w:tcMar>
              <w:top w:w="28" w:type="dxa"/>
              <w:left w:w="28" w:type="dxa"/>
              <w:bottom w:w="28" w:type="dxa"/>
              <w:right w:w="28" w:type="dxa"/>
            </w:tcMar>
            <w:vAlign w:val="center"/>
          </w:tcPr>
          <w:p w14:paraId="0732261A">
            <w:pPr>
              <w:pStyle w:val="13"/>
              <w:jc w:val="center"/>
            </w:pPr>
            <w:r>
              <w:rPr>
                <w:rFonts w:hint="eastAsia"/>
              </w:rPr>
              <w:t>2024年11月</w:t>
            </w:r>
          </w:p>
        </w:tc>
      </w:tr>
      <w:tr w14:paraId="5E534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090D77DF">
            <w:pPr>
              <w:pStyle w:val="13"/>
              <w:jc w:val="center"/>
            </w:pPr>
            <w:r>
              <w:rPr>
                <w:rFonts w:hint="eastAsia"/>
              </w:rPr>
              <w:t>44</w:t>
            </w:r>
          </w:p>
        </w:tc>
        <w:tc>
          <w:tcPr>
            <w:tcW w:w="634" w:type="dxa"/>
            <w:vMerge w:val="continue"/>
            <w:tcBorders>
              <w:tl2br w:val="nil"/>
              <w:tr2bl w:val="nil"/>
            </w:tcBorders>
            <w:tcMar>
              <w:top w:w="28" w:type="dxa"/>
              <w:left w:w="28" w:type="dxa"/>
              <w:bottom w:w="28" w:type="dxa"/>
              <w:right w:w="28" w:type="dxa"/>
            </w:tcMar>
            <w:vAlign w:val="center"/>
          </w:tcPr>
          <w:p w14:paraId="70991BB6">
            <w:pPr>
              <w:pStyle w:val="13"/>
              <w:jc w:val="center"/>
            </w:pPr>
          </w:p>
        </w:tc>
        <w:tc>
          <w:tcPr>
            <w:tcW w:w="4288" w:type="dxa"/>
            <w:tcBorders>
              <w:tl2br w:val="nil"/>
              <w:tr2bl w:val="nil"/>
            </w:tcBorders>
            <w:tcMar>
              <w:top w:w="28" w:type="dxa"/>
              <w:left w:w="28" w:type="dxa"/>
              <w:bottom w:w="28" w:type="dxa"/>
              <w:right w:w="28" w:type="dxa"/>
            </w:tcMar>
            <w:vAlign w:val="center"/>
          </w:tcPr>
          <w:p w14:paraId="000C24FB">
            <w:pPr>
              <w:pStyle w:val="13"/>
            </w:pPr>
            <w:r>
              <w:rPr>
                <w:rFonts w:hint="eastAsia"/>
              </w:rPr>
              <w:t>鼓励各类主体积极参与省级数据开放创新大赛，利用比赛契机，督促各参赛单位充分开展数据要素开发利用，培育数据产业生态。</w:t>
            </w:r>
          </w:p>
        </w:tc>
        <w:tc>
          <w:tcPr>
            <w:tcW w:w="2934" w:type="dxa"/>
            <w:tcBorders>
              <w:tl2br w:val="nil"/>
              <w:tr2bl w:val="nil"/>
            </w:tcBorders>
            <w:tcMar>
              <w:top w:w="28" w:type="dxa"/>
              <w:left w:w="28" w:type="dxa"/>
              <w:bottom w:w="28" w:type="dxa"/>
              <w:right w:w="28" w:type="dxa"/>
            </w:tcMar>
            <w:vAlign w:val="center"/>
          </w:tcPr>
          <w:p w14:paraId="25168F6C">
            <w:pPr>
              <w:pStyle w:val="13"/>
            </w:pPr>
            <w:r>
              <w:rPr>
                <w:rFonts w:hint="eastAsia"/>
              </w:rPr>
              <w:t>牵头单位：市数据局；责任单位：市发改委、市经信局、市科技局、市公安局、市自然资源和城乡建设局、市生态环境局、市住房和城市更新局、市交通运输局、市农业农村局、市商务局、市文旅局、市</w:t>
            </w:r>
            <w:r>
              <w:rPr>
                <w:rFonts w:hint="eastAsia"/>
                <w:lang w:eastAsia="zh-CN"/>
              </w:rPr>
              <w:t>卫生健康委</w:t>
            </w:r>
            <w:r>
              <w:rPr>
                <w:rFonts w:hint="eastAsia"/>
              </w:rPr>
              <w:t>、市应急局，市气象局、人行鄂州市分行等市直相关单位，各区人民政府</w:t>
            </w:r>
          </w:p>
        </w:tc>
        <w:tc>
          <w:tcPr>
            <w:tcW w:w="655" w:type="dxa"/>
            <w:tcBorders>
              <w:tl2br w:val="nil"/>
              <w:tr2bl w:val="nil"/>
            </w:tcBorders>
            <w:tcMar>
              <w:top w:w="28" w:type="dxa"/>
              <w:left w:w="28" w:type="dxa"/>
              <w:bottom w:w="28" w:type="dxa"/>
              <w:right w:w="28" w:type="dxa"/>
            </w:tcMar>
            <w:vAlign w:val="center"/>
          </w:tcPr>
          <w:p w14:paraId="7829513B">
            <w:pPr>
              <w:pStyle w:val="13"/>
              <w:jc w:val="center"/>
            </w:pPr>
            <w:r>
              <w:rPr>
                <w:rFonts w:hint="eastAsia"/>
              </w:rPr>
              <w:t>2024年11月</w:t>
            </w:r>
          </w:p>
        </w:tc>
      </w:tr>
      <w:tr w14:paraId="59543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86" w:type="dxa"/>
            <w:tcBorders>
              <w:tl2br w:val="nil"/>
              <w:tr2bl w:val="nil"/>
            </w:tcBorders>
            <w:tcMar>
              <w:top w:w="28" w:type="dxa"/>
              <w:left w:w="28" w:type="dxa"/>
              <w:bottom w:w="28" w:type="dxa"/>
              <w:right w:w="28" w:type="dxa"/>
            </w:tcMar>
            <w:vAlign w:val="center"/>
          </w:tcPr>
          <w:p w14:paraId="6BCC712B">
            <w:pPr>
              <w:pStyle w:val="13"/>
              <w:jc w:val="center"/>
            </w:pPr>
            <w:r>
              <w:rPr>
                <w:rFonts w:hint="eastAsia"/>
              </w:rPr>
              <w:t>45</w:t>
            </w:r>
          </w:p>
        </w:tc>
        <w:tc>
          <w:tcPr>
            <w:tcW w:w="634" w:type="dxa"/>
            <w:tcBorders>
              <w:tl2br w:val="nil"/>
              <w:tr2bl w:val="nil"/>
            </w:tcBorders>
            <w:tcMar>
              <w:top w:w="28" w:type="dxa"/>
              <w:left w:w="28" w:type="dxa"/>
              <w:bottom w:w="28" w:type="dxa"/>
              <w:right w:w="28" w:type="dxa"/>
            </w:tcMar>
            <w:vAlign w:val="center"/>
          </w:tcPr>
          <w:p w14:paraId="56DA7541">
            <w:pPr>
              <w:pStyle w:val="13"/>
              <w:jc w:val="center"/>
            </w:pPr>
            <w:r>
              <w:rPr>
                <w:rFonts w:hint="eastAsia"/>
              </w:rPr>
              <w:t>推动电子证照互通共享</w:t>
            </w:r>
          </w:p>
        </w:tc>
        <w:tc>
          <w:tcPr>
            <w:tcW w:w="4288" w:type="dxa"/>
            <w:tcBorders>
              <w:tl2br w:val="nil"/>
              <w:tr2bl w:val="nil"/>
            </w:tcBorders>
            <w:tcMar>
              <w:top w:w="28" w:type="dxa"/>
              <w:left w:w="28" w:type="dxa"/>
              <w:bottom w:w="28" w:type="dxa"/>
              <w:right w:w="28" w:type="dxa"/>
            </w:tcMar>
            <w:vAlign w:val="center"/>
          </w:tcPr>
          <w:p w14:paraId="6CD5F8AC">
            <w:pPr>
              <w:pStyle w:val="13"/>
            </w:pPr>
            <w:r>
              <w:rPr>
                <w:rFonts w:hint="eastAsia"/>
              </w:rPr>
              <w:t>完善市级电子材料库，推进办件信息、材料、证照数据的全量高质汇集。探索推动更多事项实现证照信息自动关联获取、线下办事免交实体证照。</w:t>
            </w:r>
          </w:p>
        </w:tc>
        <w:tc>
          <w:tcPr>
            <w:tcW w:w="2934" w:type="dxa"/>
            <w:tcBorders>
              <w:tl2br w:val="nil"/>
              <w:tr2bl w:val="nil"/>
            </w:tcBorders>
            <w:tcMar>
              <w:top w:w="28" w:type="dxa"/>
              <w:left w:w="28" w:type="dxa"/>
              <w:bottom w:w="28" w:type="dxa"/>
              <w:right w:w="28" w:type="dxa"/>
            </w:tcMar>
            <w:vAlign w:val="center"/>
          </w:tcPr>
          <w:p w14:paraId="7F97E4E4">
            <w:pPr>
              <w:pStyle w:val="13"/>
            </w:pPr>
            <w:r>
              <w:rPr>
                <w:rFonts w:hint="eastAsia"/>
              </w:rPr>
              <w:t>牵头单位：市数据局；责任单位：市直相关单位，各区人民政府</w:t>
            </w:r>
          </w:p>
        </w:tc>
        <w:tc>
          <w:tcPr>
            <w:tcW w:w="655" w:type="dxa"/>
            <w:tcBorders>
              <w:tl2br w:val="nil"/>
              <w:tr2bl w:val="nil"/>
            </w:tcBorders>
            <w:tcMar>
              <w:top w:w="28" w:type="dxa"/>
              <w:left w:w="28" w:type="dxa"/>
              <w:bottom w:w="28" w:type="dxa"/>
              <w:right w:w="28" w:type="dxa"/>
            </w:tcMar>
            <w:vAlign w:val="center"/>
          </w:tcPr>
          <w:p w14:paraId="11579914">
            <w:pPr>
              <w:pStyle w:val="13"/>
              <w:jc w:val="center"/>
            </w:pPr>
            <w:r>
              <w:rPr>
                <w:rFonts w:hint="eastAsia"/>
              </w:rPr>
              <w:t>2024年11月</w:t>
            </w:r>
          </w:p>
        </w:tc>
      </w:tr>
    </w:tbl>
    <w:p w14:paraId="06A75631">
      <w:pPr>
        <w:pStyle w:val="6"/>
        <w:ind w:firstLine="480"/>
      </w:pPr>
      <w:r>
        <w:rPr>
          <w:rFonts w:hint="eastAsia"/>
        </w:rPr>
        <w:br w:type="page"/>
      </w:r>
    </w:p>
    <w:p w14:paraId="11B5D4B8">
      <w:pPr>
        <w:ind w:firstLine="640"/>
        <w:rPr>
          <w:rFonts w:hint="eastAsia"/>
        </w:rPr>
      </w:pPr>
    </w:p>
    <w:sectPr>
      <w:pgSz w:w="11906" w:h="16838"/>
      <w:pgMar w:top="1984" w:right="1474" w:bottom="1701" w:left="1587" w:header="851" w:footer="284"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仿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0000000000000000000"/>
    <w:charset w:val="86"/>
    <w:family w:val="auto"/>
    <w:pitch w:val="default"/>
    <w:sig w:usb0="00000000" w:usb1="0000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方正书宋_GBK">
    <w:altName w:val="微软雅黑"/>
    <w:panose1 w:val="00000000000000000000"/>
    <w:charset w:val="86"/>
    <w:family w:val="script"/>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U4YTFmZmJjZTE1NmRhNDE3NWU5ODE1YjRkOGRiM2YifQ=="/>
  </w:docVars>
  <w:rsids>
    <w:rsidRoot w:val="00106212"/>
    <w:rsid w:val="0000254A"/>
    <w:rsid w:val="00091F69"/>
    <w:rsid w:val="000D0AC7"/>
    <w:rsid w:val="00106212"/>
    <w:rsid w:val="0015001D"/>
    <w:rsid w:val="00283117"/>
    <w:rsid w:val="002A728D"/>
    <w:rsid w:val="00381DED"/>
    <w:rsid w:val="00431FD9"/>
    <w:rsid w:val="00512AE3"/>
    <w:rsid w:val="00920C45"/>
    <w:rsid w:val="00AA55F6"/>
    <w:rsid w:val="00D40F04"/>
    <w:rsid w:val="00FB439C"/>
    <w:rsid w:val="0B89396E"/>
    <w:rsid w:val="1C371767"/>
    <w:rsid w:val="770F5E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578" w:lineRule="exact"/>
      <w:ind w:firstLine="420" w:firstLineChars="200"/>
      <w:jc w:val="both"/>
    </w:pPr>
    <w:rPr>
      <w:rFonts w:ascii="Calibri" w:hAnsi="Calibri" w:eastAsia="方正仿宋_GBK" w:cs="Times New Roman"/>
      <w:kern w:val="2"/>
      <w:sz w:val="32"/>
      <w:szCs w:val="24"/>
      <w:lang w:val="en-US" w:eastAsia="zh-CN" w:bidi="ar-SA"/>
    </w:rPr>
  </w:style>
  <w:style w:type="paragraph" w:styleId="2">
    <w:name w:val="heading 1"/>
    <w:basedOn w:val="1"/>
    <w:next w:val="1"/>
    <w:link w:val="11"/>
    <w:qFormat/>
    <w:uiPriority w:val="0"/>
    <w:pPr>
      <w:keepNext/>
      <w:keepLines/>
      <w:spacing w:line="624" w:lineRule="exact"/>
      <w:ind w:firstLine="0" w:firstLineChars="0"/>
      <w:jc w:val="center"/>
      <w:outlineLvl w:val="0"/>
    </w:pPr>
    <w:rPr>
      <w:rFonts w:ascii="Times New Roman" w:hAnsi="Times New Roman" w:eastAsia="方正小标宋_GBK"/>
      <w:snapToGrid w:val="0"/>
      <w:kern w:val="0"/>
      <w:sz w:val="44"/>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adjustRightInd/>
      <w:spacing w:line="240" w:lineRule="auto"/>
      <w:ind w:firstLine="0" w:firstLineChars="0"/>
      <w:jc w:val="left"/>
    </w:pPr>
    <w:rPr>
      <w:rFonts w:asciiTheme="minorHAnsi" w:hAnsiTheme="minorHAnsi" w:eastAsiaTheme="minorEastAsia" w:cstheme="minorBidi"/>
      <w:sz w:val="18"/>
      <w:szCs w:val="18"/>
    </w:rPr>
  </w:style>
  <w:style w:type="paragraph" w:styleId="4">
    <w:name w:val="header"/>
    <w:basedOn w:val="1"/>
    <w:link w:val="9"/>
    <w:unhideWhenUsed/>
    <w:uiPriority w:val="99"/>
    <w:pPr>
      <w:tabs>
        <w:tab w:val="center" w:pos="4153"/>
        <w:tab w:val="right" w:pos="8306"/>
      </w:tabs>
      <w:adjustRightInd/>
      <w:spacing w:line="240" w:lineRule="auto"/>
      <w:ind w:firstLine="0" w:firstLineChars="0"/>
      <w:jc w:val="center"/>
    </w:pPr>
    <w:rPr>
      <w:rFonts w:asciiTheme="minorHAnsi" w:hAnsiTheme="minorHAnsi" w:eastAsiaTheme="minorEastAsia" w:cstheme="minorBidi"/>
      <w:sz w:val="18"/>
      <w:szCs w:val="18"/>
    </w:rPr>
  </w:style>
  <w:style w:type="paragraph" w:styleId="5">
    <w:name w:val="Subtitle"/>
    <w:basedOn w:val="6"/>
    <w:next w:val="6"/>
    <w:link w:val="12"/>
    <w:qFormat/>
    <w:uiPriority w:val="0"/>
    <w:pPr>
      <w:spacing w:before="416" w:after="416"/>
      <w:ind w:firstLine="0" w:firstLineChars="0"/>
      <w:jc w:val="center"/>
      <w:outlineLvl w:val="1"/>
    </w:pPr>
    <w:rPr>
      <w:rFonts w:eastAsia="方正楷体_GBK"/>
      <w:kern w:val="28"/>
    </w:rPr>
  </w:style>
  <w:style w:type="paragraph" w:customStyle="1" w:styleId="6">
    <w:name w:val="正文1"/>
    <w:basedOn w:val="1"/>
    <w:link w:val="15"/>
    <w:qFormat/>
    <w:uiPriority w:val="0"/>
    <w:pPr>
      <w:overflowPunct w:val="0"/>
      <w:spacing w:line="416" w:lineRule="exact"/>
    </w:pPr>
    <w:rPr>
      <w:rFonts w:ascii="Times New Roman" w:hAnsi="Times New Roman" w:eastAsia="方正书宋_GBK"/>
      <w:snapToGrid w:val="0"/>
      <w:kern w:val="0"/>
      <w:sz w:val="24"/>
    </w:rPr>
  </w:style>
  <w:style w:type="character" w:customStyle="1" w:styleId="9">
    <w:name w:val="页眉 字符"/>
    <w:basedOn w:val="8"/>
    <w:link w:val="4"/>
    <w:uiPriority w:val="99"/>
    <w:rPr>
      <w:sz w:val="18"/>
      <w:szCs w:val="18"/>
    </w:rPr>
  </w:style>
  <w:style w:type="character" w:customStyle="1" w:styleId="10">
    <w:name w:val="页脚 字符"/>
    <w:basedOn w:val="8"/>
    <w:link w:val="3"/>
    <w:uiPriority w:val="99"/>
    <w:rPr>
      <w:sz w:val="18"/>
      <w:szCs w:val="18"/>
    </w:rPr>
  </w:style>
  <w:style w:type="character" w:customStyle="1" w:styleId="11">
    <w:name w:val="标题 1 字符"/>
    <w:basedOn w:val="8"/>
    <w:link w:val="2"/>
    <w:uiPriority w:val="0"/>
    <w:rPr>
      <w:rFonts w:ascii="Times New Roman" w:hAnsi="Times New Roman" w:eastAsia="方正小标宋_GBK" w:cs="Times New Roman"/>
      <w:snapToGrid w:val="0"/>
      <w:kern w:val="0"/>
      <w:sz w:val="44"/>
      <w:szCs w:val="24"/>
    </w:rPr>
  </w:style>
  <w:style w:type="character" w:customStyle="1" w:styleId="12">
    <w:name w:val="副标题 字符"/>
    <w:basedOn w:val="8"/>
    <w:link w:val="5"/>
    <w:uiPriority w:val="0"/>
    <w:rPr>
      <w:rFonts w:ascii="Times New Roman" w:hAnsi="Times New Roman" w:eastAsia="方正楷体_GBK" w:cs="Times New Roman"/>
      <w:snapToGrid w:val="0"/>
      <w:kern w:val="28"/>
      <w:sz w:val="24"/>
      <w:szCs w:val="24"/>
    </w:rPr>
  </w:style>
  <w:style w:type="paragraph" w:customStyle="1" w:styleId="13">
    <w:name w:val="表格正文"/>
    <w:basedOn w:val="1"/>
    <w:link w:val="16"/>
    <w:qFormat/>
    <w:uiPriority w:val="0"/>
    <w:pPr>
      <w:spacing w:line="250" w:lineRule="exact"/>
      <w:ind w:firstLine="0" w:firstLineChars="0"/>
    </w:pPr>
    <w:rPr>
      <w:rFonts w:ascii="Times New Roman" w:hAnsi="Times New Roman" w:eastAsia="方正书宋_GBK"/>
      <w:color w:val="000000"/>
      <w:sz w:val="18"/>
    </w:rPr>
  </w:style>
  <w:style w:type="paragraph" w:customStyle="1" w:styleId="14">
    <w:name w:val="表头"/>
    <w:basedOn w:val="1"/>
    <w:qFormat/>
    <w:uiPriority w:val="0"/>
    <w:pPr>
      <w:spacing w:line="250" w:lineRule="exact"/>
      <w:ind w:firstLine="0" w:firstLineChars="0"/>
      <w:jc w:val="center"/>
    </w:pPr>
    <w:rPr>
      <w:rFonts w:hint="eastAsia" w:ascii="Times New Roman" w:hAnsi="Times New Roman" w:eastAsia="方正黑体_GBK"/>
      <w:color w:val="000000"/>
      <w:sz w:val="18"/>
    </w:rPr>
  </w:style>
  <w:style w:type="character" w:customStyle="1" w:styleId="15">
    <w:name w:val="正文1 Char"/>
    <w:link w:val="6"/>
    <w:qFormat/>
    <w:uiPriority w:val="0"/>
    <w:rPr>
      <w:rFonts w:ascii="Times New Roman" w:hAnsi="Times New Roman" w:eastAsia="方正书宋_GBK" w:cs="Times New Roman"/>
      <w:snapToGrid w:val="0"/>
      <w:kern w:val="0"/>
      <w:sz w:val="24"/>
      <w:szCs w:val="24"/>
    </w:rPr>
  </w:style>
  <w:style w:type="character" w:customStyle="1" w:styleId="16">
    <w:name w:val="表格正文 Char"/>
    <w:link w:val="13"/>
    <w:qFormat/>
    <w:uiPriority w:val="0"/>
    <w:rPr>
      <w:rFonts w:ascii="Times New Roman" w:hAnsi="Times New Roman" w:eastAsia="方正书宋_GBK" w:cs="Times New Roman"/>
      <w:color w:val="000000"/>
      <w:sz w:val="18"/>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6045</Words>
  <Characters>6301</Characters>
  <Lines>74</Lines>
  <Paragraphs>21</Paragraphs>
  <TotalTime>7</TotalTime>
  <ScaleCrop>false</ScaleCrop>
  <LinksUpToDate>false</LinksUpToDate>
  <CharactersWithSpaces>6307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2024-08-12T00:44:00Z</dcterms:created>
  <dc:creator>刘菲</dc:creator>
  <cp:lastModifiedBy>-</cp:lastModifiedBy>
  <dcterms:modified xsi:type="dcterms:W3CDTF">2025-03-18T02:30:51Z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85A3D05CFF9E4786B701AD3490021B89_13</vt:lpwstr>
  </property>
  <property fmtid="{D5CDD505-2E9C-101B-9397-08002B2CF9AE}" pid="4" name="KSOTemplateDocerSaveRecord">
    <vt:lpwstr>eyJoZGlkIjoiYTRhM2Q3ZWUzMjE0YTIzZjEwZjg5MTY0YmUwNzM2MmUiLCJ1c2VySWQiOiI0OTk3NjUwNTgifQ==</vt:lpwstr>
  </property>
</Properties>
</file>