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7E5E18">
      <w:pPr>
        <w:pStyle w:val="2"/>
        <w:numPr>
          <w:ilvl w:val="0"/>
          <w:numId w:val="1"/>
        </w:numPr>
        <w:jc w:val="center"/>
      </w:pPr>
      <w:bookmarkStart w:id="0" w:name="_Toc11333"/>
      <w:r>
        <w:rPr>
          <w:rFonts w:hint="eastAsia"/>
        </w:rPr>
        <w:t>项目采购需求</w:t>
      </w:r>
      <w:bookmarkEnd w:id="0"/>
    </w:p>
    <w:p w14:paraId="77F0C0B9">
      <w:pPr>
        <w:jc w:val="both"/>
      </w:pPr>
      <w:r>
        <w:rPr>
          <w:rFonts w:hint="eastAsia"/>
          <w:b/>
          <w:bCs/>
        </w:rPr>
        <w:t>说明</w:t>
      </w:r>
      <w:r>
        <w:rPr>
          <w:rFonts w:hint="eastAsia"/>
        </w:rPr>
        <w:t>：“★”号标注的内容为实质性要求，必须满足或优于该要求，否则按照</w:t>
      </w:r>
      <w:r>
        <w:rPr>
          <w:rFonts w:hint="eastAsia"/>
          <w:b/>
          <w:bCs/>
        </w:rPr>
        <w:t>无效响应处理</w:t>
      </w:r>
      <w:r>
        <w:rPr>
          <w:rFonts w:hint="eastAsia"/>
        </w:rPr>
        <w:t>。</w:t>
      </w:r>
    </w:p>
    <w:p w14:paraId="3668DD4A">
      <w:pPr>
        <w:pStyle w:val="3"/>
        <w:numPr>
          <w:ilvl w:val="0"/>
          <w:numId w:val="0"/>
        </w:numPr>
        <w:ind w:left="533" w:leftChars="222" w:firstLine="80" w:firstLineChars="25"/>
        <w:jc w:val="both"/>
      </w:pPr>
      <w:bookmarkStart w:id="1" w:name="_Toc156490321"/>
      <w:bookmarkStart w:id="2" w:name="_Toc2555"/>
      <w:r>
        <w:rPr>
          <w:rFonts w:hint="eastAsia" w:eastAsia="宋体" w:asciiTheme="majorHAnsi" w:hAnsiTheme="majorHAnsi" w:cstheme="majorBidi"/>
          <w:b/>
          <w:bCs/>
          <w:kern w:val="2"/>
          <w:sz w:val="32"/>
          <w:szCs w:val="32"/>
          <w:lang w:val="en-US" w:eastAsia="zh-CN" w:bidi="ar-SA"/>
        </w:rPr>
        <w:t>一、</w:t>
      </w:r>
      <w:r>
        <w:rPr>
          <w:rFonts w:hint="eastAsia"/>
        </w:rPr>
        <w:t>采购清单</w:t>
      </w:r>
      <w:bookmarkEnd w:id="1"/>
      <w:bookmarkEnd w:id="2"/>
    </w:p>
    <w:tbl>
      <w:tblPr>
        <w:tblStyle w:val="4"/>
        <w:tblW w:w="86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1472"/>
        <w:gridCol w:w="1634"/>
        <w:gridCol w:w="1071"/>
        <w:gridCol w:w="1010"/>
        <w:gridCol w:w="1523"/>
        <w:gridCol w:w="1213"/>
      </w:tblGrid>
      <w:tr w14:paraId="7FC4B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71" w:type="dxa"/>
            <w:shd w:val="clear" w:color="auto" w:fill="auto"/>
            <w:vAlign w:val="center"/>
          </w:tcPr>
          <w:p w14:paraId="226A8276">
            <w:pPr>
              <w:pStyle w:val="6"/>
              <w:jc w:val="center"/>
              <w:rPr>
                <w:b/>
                <w:bCs/>
              </w:rPr>
            </w:pPr>
            <w:bookmarkStart w:id="3" w:name="_Toc339378680"/>
            <w:bookmarkStart w:id="4" w:name="_Toc338065594"/>
            <w:r>
              <w:rPr>
                <w:rFonts w:hint="eastAsia"/>
                <w:b/>
                <w:bCs/>
              </w:rPr>
              <w:t>序号</w:t>
            </w:r>
          </w:p>
        </w:tc>
        <w:tc>
          <w:tcPr>
            <w:tcW w:w="1472" w:type="dxa"/>
            <w:shd w:val="clear" w:color="auto" w:fill="auto"/>
            <w:vAlign w:val="center"/>
          </w:tcPr>
          <w:p w14:paraId="6DE44E77">
            <w:pPr>
              <w:pStyle w:val="6"/>
              <w:jc w:val="center"/>
              <w:rPr>
                <w:b/>
                <w:bCs/>
              </w:rPr>
            </w:pPr>
            <w:r>
              <w:rPr>
                <w:rFonts w:hint="eastAsia"/>
                <w:b/>
                <w:bCs/>
              </w:rPr>
              <w:t>名称</w:t>
            </w:r>
          </w:p>
        </w:tc>
        <w:tc>
          <w:tcPr>
            <w:tcW w:w="1634" w:type="dxa"/>
            <w:shd w:val="clear" w:color="auto" w:fill="auto"/>
            <w:vAlign w:val="center"/>
          </w:tcPr>
          <w:p w14:paraId="203E5069">
            <w:pPr>
              <w:pStyle w:val="6"/>
              <w:jc w:val="center"/>
              <w:rPr>
                <w:b/>
                <w:bCs/>
              </w:rPr>
            </w:pPr>
            <w:r>
              <w:rPr>
                <w:rFonts w:hint="eastAsia"/>
                <w:b/>
                <w:bCs/>
                <w:lang w:eastAsia="zh-CN"/>
              </w:rPr>
              <w:t>是否</w:t>
            </w:r>
            <w:r>
              <w:rPr>
                <w:rFonts w:hint="eastAsia"/>
                <w:b/>
                <w:bCs/>
              </w:rPr>
              <w:t>采购标的</w:t>
            </w:r>
          </w:p>
        </w:tc>
        <w:tc>
          <w:tcPr>
            <w:tcW w:w="1071" w:type="dxa"/>
            <w:shd w:val="clear" w:color="auto" w:fill="auto"/>
            <w:vAlign w:val="center"/>
          </w:tcPr>
          <w:p w14:paraId="73B880E8">
            <w:pPr>
              <w:pStyle w:val="6"/>
              <w:jc w:val="center"/>
              <w:rPr>
                <w:rFonts w:ascii="宋体" w:hAnsi="宋体" w:eastAsia="宋体" w:cstheme="minorBidi"/>
                <w:b/>
                <w:bCs/>
                <w:kern w:val="2"/>
                <w:sz w:val="21"/>
                <w:szCs w:val="22"/>
                <w:lang w:val="en-US" w:eastAsia="zh-CN" w:bidi="ar-SA"/>
              </w:rPr>
            </w:pPr>
            <w:r>
              <w:rPr>
                <w:rFonts w:hint="eastAsia"/>
                <w:b/>
                <w:bCs/>
              </w:rPr>
              <w:t>数量</w:t>
            </w:r>
          </w:p>
        </w:tc>
        <w:tc>
          <w:tcPr>
            <w:tcW w:w="1010" w:type="dxa"/>
            <w:shd w:val="clear" w:color="auto" w:fill="auto"/>
            <w:vAlign w:val="center"/>
          </w:tcPr>
          <w:p w14:paraId="32FC2583">
            <w:pPr>
              <w:pStyle w:val="6"/>
              <w:jc w:val="center"/>
              <w:rPr>
                <w:rFonts w:ascii="宋体" w:hAnsi="宋体" w:eastAsia="宋体" w:cstheme="minorBidi"/>
                <w:b/>
                <w:bCs/>
                <w:kern w:val="2"/>
                <w:sz w:val="21"/>
                <w:szCs w:val="22"/>
                <w:lang w:val="en-US" w:eastAsia="zh-CN" w:bidi="ar-SA"/>
              </w:rPr>
            </w:pPr>
            <w:r>
              <w:rPr>
                <w:rFonts w:hint="eastAsia"/>
                <w:b/>
                <w:bCs/>
              </w:rPr>
              <w:t>单位</w:t>
            </w:r>
          </w:p>
        </w:tc>
        <w:tc>
          <w:tcPr>
            <w:tcW w:w="1523" w:type="dxa"/>
            <w:shd w:val="clear" w:color="auto" w:fill="auto"/>
            <w:vAlign w:val="center"/>
          </w:tcPr>
          <w:p w14:paraId="7FB4524F">
            <w:pPr>
              <w:pStyle w:val="6"/>
              <w:jc w:val="center"/>
              <w:rPr>
                <w:rFonts w:hint="eastAsia" w:ascii="宋体" w:hAnsi="宋体" w:eastAsia="宋体" w:cstheme="minorBidi"/>
                <w:b/>
                <w:bCs/>
                <w:kern w:val="2"/>
                <w:sz w:val="21"/>
                <w:szCs w:val="22"/>
                <w:lang w:val="en-US" w:eastAsia="zh-CN" w:bidi="ar-SA"/>
              </w:rPr>
            </w:pPr>
            <w:r>
              <w:rPr>
                <w:rFonts w:hint="eastAsia"/>
                <w:b/>
                <w:bCs/>
              </w:rPr>
              <w:t>所属行业</w:t>
            </w:r>
          </w:p>
        </w:tc>
        <w:tc>
          <w:tcPr>
            <w:tcW w:w="1213" w:type="dxa"/>
            <w:shd w:val="clear" w:color="auto" w:fill="auto"/>
            <w:vAlign w:val="center"/>
          </w:tcPr>
          <w:p w14:paraId="03A29667">
            <w:pPr>
              <w:pStyle w:val="6"/>
              <w:jc w:val="center"/>
              <w:rPr>
                <w:rFonts w:hint="eastAsia" w:ascii="宋体" w:hAnsi="宋体" w:eastAsia="宋体" w:cstheme="minorBidi"/>
                <w:b/>
                <w:bCs/>
                <w:kern w:val="2"/>
                <w:sz w:val="21"/>
                <w:szCs w:val="22"/>
                <w:lang w:val="en-US" w:eastAsia="zh-CN" w:bidi="ar-SA"/>
              </w:rPr>
            </w:pPr>
            <w:r>
              <w:rPr>
                <w:rFonts w:hint="eastAsia"/>
                <w:b/>
                <w:bCs/>
              </w:rPr>
              <w:t>要求/备注</w:t>
            </w:r>
          </w:p>
        </w:tc>
      </w:tr>
      <w:tr w14:paraId="29D8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71" w:type="dxa"/>
            <w:vAlign w:val="center"/>
          </w:tcPr>
          <w:p w14:paraId="5F373CAE">
            <w:pPr>
              <w:pStyle w:val="6"/>
              <w:jc w:val="center"/>
              <w:rPr>
                <w:rFonts w:cs="宋体"/>
              </w:rPr>
            </w:pPr>
            <w:r>
              <w:rPr>
                <w:rFonts w:hint="eastAsia" w:cs="宋体"/>
              </w:rPr>
              <w:t>1</w:t>
            </w:r>
          </w:p>
        </w:tc>
        <w:tc>
          <w:tcPr>
            <w:tcW w:w="1472" w:type="dxa"/>
            <w:vAlign w:val="center"/>
          </w:tcPr>
          <w:p w14:paraId="77AFEA4A">
            <w:pPr>
              <w:pStyle w:val="6"/>
              <w:jc w:val="both"/>
              <w:rPr>
                <w:rFonts w:cs="仿宋_GB2312"/>
              </w:rPr>
            </w:pPr>
            <w:r>
              <w:rPr>
                <w:rFonts w:hint="eastAsia" w:cs="仿宋_GB2312"/>
              </w:rPr>
              <w:t>鄂州市华容区胡林小学运动场维修改造工程</w:t>
            </w:r>
          </w:p>
        </w:tc>
        <w:tc>
          <w:tcPr>
            <w:tcW w:w="1634" w:type="dxa"/>
            <w:vAlign w:val="center"/>
          </w:tcPr>
          <w:p w14:paraId="597D4483">
            <w:pPr>
              <w:pStyle w:val="6"/>
              <w:jc w:val="center"/>
              <w:rPr>
                <w:rFonts w:hint="eastAsia" w:eastAsia="宋体" w:cs="仿宋_GB2312"/>
                <w:lang w:val="en-US" w:eastAsia="zh-CN"/>
              </w:rPr>
            </w:pPr>
            <w:r>
              <w:rPr>
                <w:rFonts w:hint="eastAsia" w:cs="仿宋_GB2312"/>
                <w:lang w:val="en-US" w:eastAsia="zh-CN"/>
              </w:rPr>
              <w:t>是</w:t>
            </w:r>
          </w:p>
        </w:tc>
        <w:tc>
          <w:tcPr>
            <w:tcW w:w="1071" w:type="dxa"/>
            <w:shd w:val="clear" w:color="auto" w:fill="auto"/>
            <w:vAlign w:val="center"/>
          </w:tcPr>
          <w:p w14:paraId="11F1E787">
            <w:pPr>
              <w:pStyle w:val="6"/>
              <w:jc w:val="center"/>
              <w:rPr>
                <w:rFonts w:hint="eastAsia" w:ascii="宋体" w:hAnsi="宋体" w:eastAsia="宋体" w:cs="仿宋_GB2312"/>
                <w:kern w:val="2"/>
                <w:sz w:val="21"/>
                <w:szCs w:val="22"/>
                <w:lang w:val="en-US" w:eastAsia="zh-CN" w:bidi="ar-SA"/>
              </w:rPr>
            </w:pPr>
            <w:r>
              <w:rPr>
                <w:rFonts w:hint="eastAsia" w:cs="仿宋_GB2312"/>
                <w:lang w:val="en-US" w:eastAsia="zh-CN"/>
              </w:rPr>
              <w:t>1</w:t>
            </w:r>
          </w:p>
        </w:tc>
        <w:tc>
          <w:tcPr>
            <w:tcW w:w="1010" w:type="dxa"/>
            <w:shd w:val="clear" w:color="auto" w:fill="auto"/>
            <w:vAlign w:val="center"/>
          </w:tcPr>
          <w:p w14:paraId="3577D920">
            <w:pPr>
              <w:pStyle w:val="6"/>
              <w:jc w:val="center"/>
              <w:rPr>
                <w:rFonts w:hint="eastAsia" w:ascii="宋体" w:hAnsi="宋体" w:eastAsia="宋体" w:cs="仿宋_GB2312"/>
                <w:kern w:val="2"/>
                <w:sz w:val="21"/>
                <w:szCs w:val="22"/>
                <w:lang w:val="en-US" w:eastAsia="zh-CN" w:bidi="ar-SA"/>
              </w:rPr>
            </w:pPr>
            <w:r>
              <w:rPr>
                <w:rFonts w:hint="eastAsia" w:cs="仿宋_GB2312"/>
                <w:lang w:val="en-US" w:eastAsia="zh-CN"/>
              </w:rPr>
              <w:t>项</w:t>
            </w:r>
          </w:p>
        </w:tc>
        <w:tc>
          <w:tcPr>
            <w:tcW w:w="1523" w:type="dxa"/>
            <w:shd w:val="clear" w:color="auto" w:fill="auto"/>
            <w:vAlign w:val="center"/>
          </w:tcPr>
          <w:p w14:paraId="2EA05CFE">
            <w:pPr>
              <w:pStyle w:val="6"/>
              <w:jc w:val="center"/>
              <w:rPr>
                <w:rFonts w:hint="default" w:ascii="宋体" w:hAnsi="宋体" w:eastAsia="宋体" w:cs="仿宋_GB2312"/>
                <w:kern w:val="2"/>
                <w:sz w:val="21"/>
                <w:szCs w:val="22"/>
                <w:lang w:val="en-US" w:eastAsia="zh-CN" w:bidi="ar-SA"/>
              </w:rPr>
            </w:pPr>
            <w:r>
              <w:rPr>
                <w:rFonts w:hint="eastAsia" w:cs="仿宋_GB2312"/>
                <w:kern w:val="2"/>
                <w:sz w:val="21"/>
                <w:szCs w:val="22"/>
                <w:lang w:val="en-US" w:eastAsia="zh-CN" w:bidi="ar-SA"/>
              </w:rPr>
              <w:t>建筑业</w:t>
            </w:r>
          </w:p>
        </w:tc>
        <w:tc>
          <w:tcPr>
            <w:tcW w:w="1213" w:type="dxa"/>
            <w:shd w:val="clear" w:color="auto" w:fill="auto"/>
            <w:vAlign w:val="center"/>
          </w:tcPr>
          <w:p w14:paraId="53A949C4">
            <w:pPr>
              <w:pStyle w:val="6"/>
              <w:jc w:val="both"/>
              <w:rPr>
                <w:rFonts w:ascii="宋体" w:hAnsi="宋体" w:eastAsia="宋体" w:cs="仿宋_GB2312"/>
                <w:kern w:val="2"/>
                <w:sz w:val="21"/>
                <w:szCs w:val="22"/>
                <w:lang w:val="en-US" w:eastAsia="zh-CN" w:bidi="ar-SA"/>
              </w:rPr>
            </w:pPr>
          </w:p>
        </w:tc>
      </w:tr>
      <w:bookmarkEnd w:id="3"/>
      <w:bookmarkEnd w:id="4"/>
    </w:tbl>
    <w:p w14:paraId="5700CD8F">
      <w:pPr>
        <w:jc w:val="both"/>
        <w:rPr>
          <w:b/>
          <w:bCs/>
        </w:rPr>
      </w:pPr>
      <w:r>
        <w:rPr>
          <w:rFonts w:hint="eastAsia"/>
          <w:b/>
          <w:bCs/>
        </w:rPr>
        <w:t>要求/备注说明</w:t>
      </w:r>
    </w:p>
    <w:tbl>
      <w:tblPr>
        <w:tblStyle w:val="4"/>
        <w:tblW w:w="8296" w:type="dxa"/>
        <w:jc w:val="center"/>
        <w:tblLayout w:type="fixed"/>
        <w:tblCellMar>
          <w:top w:w="0" w:type="dxa"/>
          <w:left w:w="108" w:type="dxa"/>
          <w:bottom w:w="0" w:type="dxa"/>
          <w:right w:w="108" w:type="dxa"/>
        </w:tblCellMar>
      </w:tblPr>
      <w:tblGrid>
        <w:gridCol w:w="1208"/>
        <w:gridCol w:w="7088"/>
      </w:tblGrid>
      <w:tr w14:paraId="1FB8CA2B">
        <w:tblPrEx>
          <w:tblCellMar>
            <w:top w:w="0" w:type="dxa"/>
            <w:left w:w="108" w:type="dxa"/>
            <w:bottom w:w="0" w:type="dxa"/>
            <w:right w:w="108" w:type="dxa"/>
          </w:tblCellMar>
        </w:tblPrEx>
        <w:trPr>
          <w:trHeight w:val="702" w:hRule="atLeast"/>
          <w:jc w:val="center"/>
        </w:trPr>
        <w:tc>
          <w:tcPr>
            <w:tcW w:w="1208" w:type="dxa"/>
            <w:tcBorders>
              <w:top w:val="single" w:color="auto" w:sz="4" w:space="0"/>
              <w:left w:val="single" w:color="auto" w:sz="4" w:space="0"/>
              <w:bottom w:val="single" w:color="auto" w:sz="4" w:space="0"/>
              <w:right w:val="single" w:color="auto" w:sz="4" w:space="0"/>
            </w:tcBorders>
            <w:vAlign w:val="center"/>
          </w:tcPr>
          <w:p w14:paraId="16D3341C">
            <w:pPr>
              <w:pStyle w:val="6"/>
              <w:jc w:val="both"/>
              <w:rPr>
                <w:b/>
                <w:bCs/>
              </w:rPr>
            </w:pPr>
            <w:r>
              <w:rPr>
                <w:rFonts w:hint="eastAsia"/>
                <w:b/>
                <w:bCs/>
              </w:rPr>
              <w:t>核心产品</w:t>
            </w:r>
          </w:p>
        </w:tc>
        <w:tc>
          <w:tcPr>
            <w:tcW w:w="7088" w:type="dxa"/>
            <w:tcBorders>
              <w:top w:val="single" w:color="auto" w:sz="4" w:space="0"/>
              <w:left w:val="single" w:color="auto" w:sz="4" w:space="0"/>
              <w:bottom w:val="single" w:color="auto" w:sz="4" w:space="0"/>
              <w:right w:val="single" w:color="auto" w:sz="4" w:space="0"/>
            </w:tcBorders>
            <w:vAlign w:val="center"/>
          </w:tcPr>
          <w:p w14:paraId="7642482C">
            <w:pPr>
              <w:pStyle w:val="6"/>
              <w:jc w:val="both"/>
            </w:pPr>
            <w:r>
              <w:rPr>
                <w:rFonts w:hint="eastAsia"/>
              </w:rPr>
              <w:t>非单一产品采购项目，采购人应当根据采购项目技术构成、产品价格比重等合理确定一个核心产品（采购清单中作与核心产品“相同〈或同一〉品牌”要求的产品，视为一个核心产品），并以“核心产品”在采购清单要求/备注栏中标注。</w:t>
            </w:r>
          </w:p>
        </w:tc>
      </w:tr>
      <w:tr w14:paraId="53D5D163">
        <w:tblPrEx>
          <w:tblCellMar>
            <w:top w:w="0" w:type="dxa"/>
            <w:left w:w="108" w:type="dxa"/>
            <w:bottom w:w="0" w:type="dxa"/>
            <w:right w:w="108" w:type="dxa"/>
          </w:tblCellMar>
        </w:tblPrEx>
        <w:trPr>
          <w:trHeight w:val="702" w:hRule="atLeast"/>
          <w:jc w:val="center"/>
        </w:trPr>
        <w:tc>
          <w:tcPr>
            <w:tcW w:w="1208" w:type="dxa"/>
            <w:tcBorders>
              <w:top w:val="single" w:color="auto" w:sz="4" w:space="0"/>
              <w:left w:val="single" w:color="auto" w:sz="4" w:space="0"/>
              <w:bottom w:val="single" w:color="auto" w:sz="4" w:space="0"/>
              <w:right w:val="single" w:color="auto" w:sz="4" w:space="0"/>
            </w:tcBorders>
            <w:vAlign w:val="center"/>
          </w:tcPr>
          <w:p w14:paraId="09E1BD6A">
            <w:pPr>
              <w:pStyle w:val="6"/>
              <w:jc w:val="both"/>
              <w:rPr>
                <w:b/>
                <w:bCs/>
              </w:rPr>
            </w:pPr>
            <w:r>
              <w:rPr>
                <w:rFonts w:hint="eastAsia"/>
                <w:b/>
                <w:bCs/>
              </w:rPr>
              <w:t>节能产品</w:t>
            </w:r>
          </w:p>
        </w:tc>
        <w:tc>
          <w:tcPr>
            <w:tcW w:w="7088" w:type="dxa"/>
            <w:tcBorders>
              <w:top w:val="single" w:color="auto" w:sz="4" w:space="0"/>
              <w:left w:val="single" w:color="auto" w:sz="4" w:space="0"/>
              <w:bottom w:val="single" w:color="auto" w:sz="4" w:space="0"/>
              <w:right w:val="single" w:color="auto" w:sz="4" w:space="0"/>
            </w:tcBorders>
            <w:vAlign w:val="center"/>
          </w:tcPr>
          <w:p w14:paraId="28BD978F">
            <w:pPr>
              <w:pStyle w:val="6"/>
              <w:jc w:val="both"/>
            </w:pPr>
            <w:r>
              <w:rPr>
                <w:rFonts w:hint="eastAsia"/>
              </w:rPr>
              <w:t>采购清单要求/备注栏中注明“节能产品”的标的，为强制采购节能产品。依据财库〔</w:t>
            </w:r>
            <w:r>
              <w:t>2019〕</w:t>
            </w:r>
            <w:r>
              <w:rPr>
                <w:rFonts w:hint="eastAsia"/>
              </w:rPr>
              <w:t>9号文的规定，应提供国家确定的认证机构出具的节能产品认证证书。</w:t>
            </w:r>
          </w:p>
        </w:tc>
      </w:tr>
      <w:tr w14:paraId="4A2E7212">
        <w:tblPrEx>
          <w:tblCellMar>
            <w:top w:w="0" w:type="dxa"/>
            <w:left w:w="108" w:type="dxa"/>
            <w:bottom w:w="0" w:type="dxa"/>
            <w:right w:w="108" w:type="dxa"/>
          </w:tblCellMar>
        </w:tblPrEx>
        <w:trPr>
          <w:trHeight w:val="702" w:hRule="atLeast"/>
          <w:jc w:val="center"/>
        </w:trPr>
        <w:tc>
          <w:tcPr>
            <w:tcW w:w="1208" w:type="dxa"/>
            <w:tcBorders>
              <w:top w:val="single" w:color="auto" w:sz="4" w:space="0"/>
              <w:left w:val="single" w:color="auto" w:sz="4" w:space="0"/>
              <w:bottom w:val="single" w:color="auto" w:sz="4" w:space="0"/>
              <w:right w:val="single" w:color="auto" w:sz="4" w:space="0"/>
            </w:tcBorders>
            <w:vAlign w:val="center"/>
          </w:tcPr>
          <w:p w14:paraId="6F07B830">
            <w:pPr>
              <w:pStyle w:val="6"/>
              <w:jc w:val="both"/>
              <w:rPr>
                <w:b/>
                <w:bCs/>
              </w:rPr>
            </w:pPr>
            <w:r>
              <w:rPr>
                <w:rFonts w:hint="eastAsia"/>
                <w:b/>
                <w:bCs/>
              </w:rPr>
              <w:t>进口产品</w:t>
            </w:r>
          </w:p>
        </w:tc>
        <w:tc>
          <w:tcPr>
            <w:tcW w:w="7088" w:type="dxa"/>
            <w:tcBorders>
              <w:top w:val="single" w:color="auto" w:sz="4" w:space="0"/>
              <w:left w:val="single" w:color="auto" w:sz="4" w:space="0"/>
              <w:bottom w:val="single" w:color="auto" w:sz="4" w:space="0"/>
              <w:right w:val="single" w:color="auto" w:sz="4" w:space="0"/>
            </w:tcBorders>
            <w:vAlign w:val="center"/>
          </w:tcPr>
          <w:p w14:paraId="3C24DCD2">
            <w:pPr>
              <w:pStyle w:val="6"/>
              <w:jc w:val="both"/>
            </w:pPr>
            <w:r>
              <w:rPr>
                <w:rFonts w:hint="eastAsia"/>
              </w:rPr>
              <w:t>采购清单要求/备注栏中注明“进口产品”的标的。可使用</w:t>
            </w:r>
            <w:r>
              <w:rPr>
                <w:rFonts w:hint="eastAsia"/>
                <w:szCs w:val="24"/>
                <w:lang w:val="zh-CN"/>
              </w:rPr>
              <w:t>进口产品参加磋商。</w:t>
            </w:r>
          </w:p>
        </w:tc>
      </w:tr>
      <w:tr w14:paraId="0164423E">
        <w:tblPrEx>
          <w:tblCellMar>
            <w:top w:w="0" w:type="dxa"/>
            <w:left w:w="108" w:type="dxa"/>
            <w:bottom w:w="0" w:type="dxa"/>
            <w:right w:w="108" w:type="dxa"/>
          </w:tblCellMar>
        </w:tblPrEx>
        <w:trPr>
          <w:trHeight w:val="90" w:hRule="atLeast"/>
          <w:jc w:val="center"/>
        </w:trPr>
        <w:tc>
          <w:tcPr>
            <w:tcW w:w="1208" w:type="dxa"/>
            <w:tcBorders>
              <w:top w:val="single" w:color="auto" w:sz="4" w:space="0"/>
              <w:left w:val="single" w:color="auto" w:sz="4" w:space="0"/>
              <w:bottom w:val="single" w:color="auto" w:sz="4" w:space="0"/>
              <w:right w:val="single" w:color="auto" w:sz="4" w:space="0"/>
            </w:tcBorders>
            <w:vAlign w:val="center"/>
          </w:tcPr>
          <w:p w14:paraId="515AB308">
            <w:pPr>
              <w:pStyle w:val="6"/>
              <w:jc w:val="both"/>
              <w:rPr>
                <w:b/>
                <w:bCs/>
              </w:rPr>
            </w:pPr>
            <w:r>
              <w:rPr>
                <w:rFonts w:hint="eastAsia"/>
                <w:b/>
                <w:bCs/>
              </w:rPr>
              <w:t>适宜中小企业提供</w:t>
            </w:r>
          </w:p>
        </w:tc>
        <w:tc>
          <w:tcPr>
            <w:tcW w:w="7088" w:type="dxa"/>
            <w:tcBorders>
              <w:top w:val="single" w:color="auto" w:sz="4" w:space="0"/>
              <w:left w:val="single" w:color="auto" w:sz="4" w:space="0"/>
              <w:bottom w:val="single" w:color="auto" w:sz="4" w:space="0"/>
              <w:right w:val="single" w:color="auto" w:sz="4" w:space="0"/>
            </w:tcBorders>
            <w:vAlign w:val="center"/>
          </w:tcPr>
          <w:p w14:paraId="5A065785">
            <w:pPr>
              <w:pStyle w:val="6"/>
              <w:jc w:val="both"/>
              <w:rPr>
                <w:rFonts w:hint="eastAsia"/>
              </w:rPr>
            </w:pPr>
            <w:r>
              <w:rPr>
                <w:rFonts w:hint="eastAsia"/>
              </w:rPr>
              <w:t>采购清单要求/备注栏中注明“适宜中小企业提供”的标的，应当按照竞争性磋商文件要求全部或部分由联合体提供或进行合同分包。</w:t>
            </w:r>
          </w:p>
        </w:tc>
      </w:tr>
      <w:tr w14:paraId="37A27848">
        <w:tblPrEx>
          <w:tblCellMar>
            <w:top w:w="0" w:type="dxa"/>
            <w:left w:w="108" w:type="dxa"/>
            <w:bottom w:w="0" w:type="dxa"/>
            <w:right w:w="108" w:type="dxa"/>
          </w:tblCellMar>
        </w:tblPrEx>
        <w:trPr>
          <w:trHeight w:val="548" w:hRule="atLeast"/>
          <w:jc w:val="center"/>
        </w:trPr>
        <w:tc>
          <w:tcPr>
            <w:tcW w:w="1208" w:type="dxa"/>
            <w:tcBorders>
              <w:top w:val="single" w:color="auto" w:sz="4" w:space="0"/>
              <w:left w:val="single" w:color="auto" w:sz="4" w:space="0"/>
              <w:bottom w:val="single" w:color="auto" w:sz="4" w:space="0"/>
              <w:right w:val="single" w:color="auto" w:sz="4" w:space="0"/>
            </w:tcBorders>
            <w:vAlign w:val="center"/>
          </w:tcPr>
          <w:p w14:paraId="32F767B4">
            <w:pPr>
              <w:pStyle w:val="6"/>
              <w:jc w:val="both"/>
              <w:rPr>
                <w:b/>
                <w:bCs/>
              </w:rPr>
            </w:pPr>
            <w:r>
              <w:rPr>
                <w:rFonts w:hint="eastAsia"/>
                <w:b/>
                <w:bCs/>
              </w:rPr>
              <w:t>合同分包</w:t>
            </w:r>
          </w:p>
        </w:tc>
        <w:tc>
          <w:tcPr>
            <w:tcW w:w="7088" w:type="dxa"/>
            <w:tcBorders>
              <w:top w:val="single" w:color="auto" w:sz="4" w:space="0"/>
              <w:left w:val="single" w:color="auto" w:sz="4" w:space="0"/>
              <w:bottom w:val="single" w:color="auto" w:sz="4" w:space="0"/>
              <w:right w:val="single" w:color="auto" w:sz="4" w:space="0"/>
            </w:tcBorders>
            <w:vAlign w:val="center"/>
          </w:tcPr>
          <w:p w14:paraId="446E7C10">
            <w:pPr>
              <w:pStyle w:val="6"/>
              <w:jc w:val="both"/>
              <w:rPr>
                <w:rFonts w:hint="eastAsia"/>
              </w:rPr>
            </w:pPr>
            <w:r>
              <w:rPr>
                <w:rFonts w:hint="eastAsia"/>
              </w:rPr>
              <w:t>采购清单要求/备注栏中未注明“允许分包”的标的，不得合同分包。</w:t>
            </w:r>
          </w:p>
        </w:tc>
      </w:tr>
    </w:tbl>
    <w:p w14:paraId="478F7B7C">
      <w:pPr>
        <w:spacing w:line="240" w:lineRule="auto"/>
        <w:jc w:val="both"/>
        <w:rPr>
          <w:rFonts w:hint="eastAsia" w:eastAsia="宋体" w:asciiTheme="majorHAnsi" w:hAnsiTheme="majorHAnsi" w:cstheme="majorBidi"/>
          <w:b/>
          <w:bCs/>
          <w:kern w:val="2"/>
          <w:sz w:val="32"/>
          <w:szCs w:val="32"/>
          <w:lang w:val="en-US" w:eastAsia="zh-CN" w:bidi="ar-SA"/>
        </w:rPr>
      </w:pPr>
    </w:p>
    <w:p w14:paraId="435AE440">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eastAsia="宋体" w:asciiTheme="majorHAnsi" w:hAnsiTheme="majorHAnsi" w:cstheme="majorBidi"/>
          <w:b/>
          <w:bCs/>
          <w:kern w:val="2"/>
          <w:sz w:val="32"/>
          <w:szCs w:val="32"/>
          <w:lang w:val="en-US" w:eastAsia="zh-CN" w:bidi="ar-SA"/>
        </w:rPr>
      </w:pPr>
      <w:r>
        <w:rPr>
          <w:rFonts w:hint="eastAsia" w:eastAsia="宋体" w:asciiTheme="majorHAnsi" w:hAnsiTheme="majorHAnsi" w:cstheme="majorBidi"/>
          <w:b/>
          <w:bCs/>
          <w:kern w:val="2"/>
          <w:sz w:val="32"/>
          <w:szCs w:val="32"/>
          <w:lang w:val="en-US" w:eastAsia="zh-CN" w:bidi="ar-SA"/>
        </w:rPr>
        <w:t>二、工程建设标准</w:t>
      </w:r>
    </w:p>
    <w:p w14:paraId="6B4A89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依据设计文件的要求，本项目的材料、设备、施工必须达到国家或行业现行的操作规程和验收规范合格要求。</w:t>
      </w:r>
    </w:p>
    <w:p w14:paraId="7556F6BE">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eastAsia="宋体" w:asciiTheme="majorHAnsi" w:hAnsiTheme="majorHAnsi" w:cstheme="majorBidi"/>
          <w:b/>
          <w:bCs/>
          <w:kern w:val="2"/>
          <w:sz w:val="32"/>
          <w:szCs w:val="32"/>
          <w:lang w:val="en-US" w:eastAsia="zh-CN" w:bidi="ar-SA"/>
        </w:rPr>
      </w:pPr>
      <w:r>
        <w:rPr>
          <w:rFonts w:hint="eastAsia" w:eastAsia="宋体" w:asciiTheme="majorHAnsi" w:hAnsiTheme="majorHAnsi" w:cstheme="majorBidi"/>
          <w:b/>
          <w:bCs/>
          <w:kern w:val="2"/>
          <w:sz w:val="32"/>
          <w:szCs w:val="32"/>
          <w:lang w:val="en-US" w:eastAsia="zh-CN" w:bidi="ar-SA"/>
        </w:rPr>
        <w:t>三、项目概况</w:t>
      </w:r>
    </w:p>
    <w:p w14:paraId="6B7DBF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32"/>
          <w:highlight w:val="yellow"/>
          <w:lang w:val="en-US" w:eastAsia="zh-CN"/>
        </w:rPr>
      </w:pPr>
      <w:r>
        <w:rPr>
          <w:rFonts w:hint="eastAsia" w:ascii="宋体" w:hAnsi="宋体" w:eastAsia="宋体" w:cs="宋体"/>
          <w:color w:val="auto"/>
          <w:sz w:val="24"/>
          <w:szCs w:val="32"/>
          <w:highlight w:val="none"/>
          <w:lang w:val="en-US" w:eastAsia="zh-CN"/>
        </w:rPr>
        <w:t>1.采购人</w:t>
      </w:r>
      <w:r>
        <w:rPr>
          <w:rFonts w:hint="eastAsia" w:cs="宋体"/>
          <w:color w:val="auto"/>
          <w:sz w:val="24"/>
          <w:szCs w:val="32"/>
          <w:highlight w:val="none"/>
          <w:lang w:val="en-US" w:eastAsia="zh-CN"/>
        </w:rPr>
        <w:t>：</w:t>
      </w:r>
      <w:r>
        <w:rPr>
          <w:rFonts w:hint="eastAsia" w:eastAsia="宋体" w:cs="宋体"/>
          <w:color w:val="auto"/>
          <w:sz w:val="24"/>
          <w:szCs w:val="24"/>
          <w:highlight w:val="none"/>
          <w:u w:val="single"/>
          <w:lang w:eastAsia="zh-CN"/>
        </w:rPr>
        <w:t>鄂州市华容区</w:t>
      </w:r>
      <w:r>
        <w:rPr>
          <w:rFonts w:hint="eastAsia" w:eastAsia="宋体" w:cs="宋体"/>
          <w:color w:val="auto"/>
          <w:sz w:val="24"/>
          <w:szCs w:val="24"/>
          <w:highlight w:val="none"/>
          <w:u w:val="single"/>
          <w:lang w:val="en-US" w:eastAsia="zh-CN"/>
        </w:rPr>
        <w:t>临江</w:t>
      </w:r>
      <w:r>
        <w:rPr>
          <w:rFonts w:hint="eastAsia" w:eastAsia="宋体" w:cs="宋体"/>
          <w:color w:val="auto"/>
          <w:sz w:val="24"/>
          <w:szCs w:val="24"/>
          <w:u w:val="single"/>
          <w:lang w:val="en-US" w:eastAsia="zh-CN"/>
        </w:rPr>
        <w:t>乡</w:t>
      </w:r>
      <w:r>
        <w:rPr>
          <w:rFonts w:hint="eastAsia" w:eastAsia="宋体" w:cs="宋体"/>
          <w:color w:val="auto"/>
          <w:sz w:val="24"/>
          <w:szCs w:val="24"/>
          <w:u w:val="single"/>
          <w:lang w:eastAsia="zh-CN"/>
        </w:rPr>
        <w:t>胡林小学</w:t>
      </w:r>
    </w:p>
    <w:p w14:paraId="1BB9A1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2.项目名称</w:t>
      </w:r>
      <w:r>
        <w:rPr>
          <w:rFonts w:hint="eastAsia" w:cs="宋体"/>
          <w:color w:val="auto"/>
          <w:sz w:val="24"/>
          <w:szCs w:val="32"/>
          <w:highlight w:val="none"/>
          <w:lang w:val="en-US" w:eastAsia="zh-CN"/>
        </w:rPr>
        <w:t>：</w:t>
      </w:r>
      <w:r>
        <w:rPr>
          <w:rFonts w:hint="eastAsia" w:eastAsia="宋体" w:cs="宋体"/>
          <w:color w:val="auto"/>
          <w:sz w:val="24"/>
          <w:szCs w:val="24"/>
          <w:highlight w:val="none"/>
          <w:u w:val="single"/>
          <w:lang w:eastAsia="zh-CN"/>
        </w:rPr>
        <w:t>鄂州市华容区胡林小学运动场维修改造工程</w:t>
      </w:r>
    </w:p>
    <w:p w14:paraId="7E5F49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3.</w:t>
      </w:r>
      <w:r>
        <w:rPr>
          <w:rFonts w:hint="eastAsia" w:ascii="宋体" w:hAnsi="宋体" w:eastAsia="宋体" w:cs="宋体"/>
          <w:color w:val="0D0D0D" w:themeColor="text1" w:themeTint="F2"/>
          <w:sz w:val="24"/>
          <w:szCs w:val="32"/>
          <w:highlight w:val="none"/>
          <w:lang w:val="en-US" w:eastAsia="zh-CN"/>
          <w14:textFill>
            <w14:solidFill>
              <w14:schemeClr w14:val="tx1">
                <w14:lumMod w14:val="95000"/>
                <w14:lumOff w14:val="5000"/>
              </w14:schemeClr>
            </w14:solidFill>
          </w14:textFill>
        </w:rPr>
        <w:t>项目最高限价</w:t>
      </w:r>
      <w:r>
        <w:rPr>
          <w:rFonts w:hint="eastAsia" w:cs="宋体"/>
          <w:color w:val="0D0D0D" w:themeColor="text1" w:themeTint="F2"/>
          <w:sz w:val="24"/>
          <w:szCs w:val="32"/>
          <w:highlight w:val="none"/>
          <w:lang w:val="en-US" w:eastAsia="zh-CN"/>
          <w14:textFill>
            <w14:solidFill>
              <w14:schemeClr w14:val="tx1">
                <w14:lumMod w14:val="95000"/>
                <w14:lumOff w14:val="5000"/>
              </w14:schemeClr>
            </w14:solidFill>
          </w14:textFill>
        </w:rPr>
        <w:t>：</w:t>
      </w:r>
      <w:r>
        <w:rPr>
          <w:rFonts w:hint="eastAsia" w:ascii="宋体" w:hAnsi="宋体" w:eastAsia="宋体" w:cs="宋体"/>
          <w:color w:val="0D0D0D" w:themeColor="text1" w:themeTint="F2"/>
          <w:sz w:val="24"/>
          <w:szCs w:val="32"/>
          <w:highlight w:val="none"/>
          <w:lang w:val="en-US" w:eastAsia="zh-CN"/>
          <w14:textFill>
            <w14:solidFill>
              <w14:schemeClr w14:val="tx1">
                <w14:lumMod w14:val="95000"/>
                <w14:lumOff w14:val="5000"/>
              </w14:schemeClr>
            </w14:solidFill>
          </w14:textFill>
        </w:rPr>
        <w:t>650393.83元</w:t>
      </w:r>
      <w:r>
        <w:rPr>
          <w:rFonts w:hint="eastAsia" w:ascii="宋体" w:hAnsi="宋体" w:eastAsia="宋体" w:cs="宋体"/>
          <w:color w:val="auto"/>
          <w:sz w:val="24"/>
          <w:szCs w:val="32"/>
          <w:highlight w:val="none"/>
          <w:lang w:val="en-US" w:eastAsia="zh-CN"/>
        </w:rPr>
        <w:t>。</w:t>
      </w:r>
    </w:p>
    <w:p w14:paraId="2526A1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32"/>
          <w:highlight w:val="yellow"/>
          <w:lang w:val="en-US" w:eastAsia="zh-CN"/>
        </w:rPr>
      </w:pPr>
      <w:r>
        <w:rPr>
          <w:rFonts w:hint="eastAsia" w:ascii="宋体" w:hAnsi="宋体" w:eastAsia="宋体" w:cs="宋体"/>
          <w:color w:val="auto"/>
          <w:sz w:val="24"/>
          <w:szCs w:val="32"/>
          <w:highlight w:val="none"/>
          <w:lang w:val="en-US" w:eastAsia="zh-CN"/>
        </w:rPr>
        <w:t>4.工期</w:t>
      </w:r>
      <w:r>
        <w:rPr>
          <w:rFonts w:hint="eastAsia" w:cs="宋体"/>
          <w:color w:val="auto"/>
          <w:sz w:val="24"/>
          <w:szCs w:val="32"/>
          <w:highlight w:val="none"/>
          <w:lang w:val="en-US" w:eastAsia="zh-CN"/>
        </w:rPr>
        <w:t>：</w:t>
      </w:r>
      <w:r>
        <w:rPr>
          <w:rFonts w:hint="eastAsia" w:ascii="宋体" w:hAnsi="宋体" w:eastAsia="宋体" w:cs="宋体"/>
          <w:color w:val="auto"/>
          <w:sz w:val="24"/>
          <w:szCs w:val="32"/>
          <w:highlight w:val="none"/>
          <w:lang w:val="en-US" w:eastAsia="zh-CN"/>
        </w:rPr>
        <w:t>60日历天。</w:t>
      </w:r>
      <w:r>
        <w:rPr>
          <w:rFonts w:hint="eastAsia" w:cs="宋体"/>
          <w:color w:val="auto"/>
          <w:sz w:val="24"/>
          <w:szCs w:val="32"/>
          <w:highlight w:val="none"/>
          <w:lang w:val="en-US" w:eastAsia="zh-CN"/>
        </w:rPr>
        <w:t>（</w:t>
      </w:r>
      <w:r>
        <w:rPr>
          <w:rFonts w:hint="eastAsia" w:ascii="宋体" w:hAnsi="宋体" w:eastAsia="宋体" w:cs="宋体"/>
          <w:color w:val="auto"/>
          <w:sz w:val="24"/>
          <w:szCs w:val="32"/>
          <w:highlight w:val="none"/>
          <w:lang w:val="en-US" w:eastAsia="zh-CN"/>
        </w:rPr>
        <w:t>供应商应承诺保证工期，并在技术文件中包含工期保证措施。各供应商须在响应文件中对工期延误的赔偿措施及赔偿限额按现行工程通用规定进行承诺</w:t>
      </w:r>
      <w:r>
        <w:rPr>
          <w:rFonts w:hint="eastAsia" w:cs="宋体"/>
          <w:color w:val="auto"/>
          <w:sz w:val="24"/>
          <w:szCs w:val="32"/>
          <w:highlight w:val="none"/>
          <w:lang w:val="en-US" w:eastAsia="zh-CN"/>
        </w:rPr>
        <w:t>）</w:t>
      </w:r>
    </w:p>
    <w:p w14:paraId="6E1624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highlight w:val="none"/>
          <w:lang w:val="en-US" w:eastAsia="zh-CN"/>
        </w:rPr>
      </w:pPr>
      <w:bookmarkStart w:id="5" w:name="_GoBack"/>
      <w:bookmarkEnd w:id="5"/>
      <w:r>
        <w:rPr>
          <w:rFonts w:hint="eastAsia" w:ascii="宋体" w:hAnsi="宋体" w:eastAsia="宋体" w:cs="宋体"/>
          <w:color w:val="auto"/>
          <w:sz w:val="24"/>
          <w:szCs w:val="32"/>
          <w:highlight w:val="none"/>
          <w:lang w:val="en-US" w:eastAsia="zh-CN"/>
        </w:rPr>
        <w:t>5.</w:t>
      </w:r>
      <w:r>
        <w:rPr>
          <w:rFonts w:hint="eastAsia" w:ascii="宋体" w:hAnsi="宋体" w:eastAsia="宋体" w:cs="宋体"/>
          <w:sz w:val="24"/>
          <w:szCs w:val="32"/>
          <w:highlight w:val="none"/>
          <w:lang w:val="en-US" w:eastAsia="zh-CN"/>
        </w:rPr>
        <w:t>本项目的特定资格要求</w:t>
      </w:r>
      <w:r>
        <w:rPr>
          <w:rFonts w:hint="eastAsia" w:cs="宋体"/>
          <w:sz w:val="24"/>
          <w:szCs w:val="32"/>
          <w:highlight w:val="none"/>
          <w:lang w:val="en-US" w:eastAsia="zh-CN"/>
        </w:rPr>
        <w:t>：</w:t>
      </w:r>
    </w:p>
    <w:p w14:paraId="7A1F75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（1）供应商应具备建设行政主管部门颁发的有效的建筑工程施工总承包三级及以上或市政公用工程施工总承包三级及以上资质，并具有有效的安全生产许可证</w:t>
      </w:r>
      <w:r>
        <w:rPr>
          <w:rFonts w:hint="eastAsia" w:cstheme="minorBidi"/>
          <w:kern w:val="2"/>
          <w:sz w:val="24"/>
          <w:szCs w:val="22"/>
          <w:highlight w:val="none"/>
          <w:lang w:val="en-US" w:eastAsia="zh-CN" w:bidi="ar-SA"/>
        </w:rPr>
        <w:t>。</w:t>
      </w:r>
    </w:p>
    <w:p w14:paraId="13BA2F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（2）项目经理须具有建筑工程或市政公用工程专业二级及以上注册建造师执业资格，须具有有效的安全生产考核合格证书（B证），且未担任其他在建工程项目的项目经理，项目经理须提供无在建项目的承诺书。</w:t>
      </w:r>
    </w:p>
    <w:p w14:paraId="13D6B49D">
      <w:pPr>
        <w:keepNext w:val="0"/>
        <w:keepLines w:val="0"/>
        <w:pageBreakBefore w:val="0"/>
        <w:widowControl w:val="0"/>
        <w:kinsoku/>
        <w:wordWrap/>
        <w:overflowPunct/>
        <w:topLinePunct w:val="0"/>
        <w:autoSpaceDE/>
        <w:autoSpaceDN/>
        <w:bidi w:val="0"/>
        <w:adjustRightInd/>
        <w:snapToGrid/>
        <w:spacing w:line="360" w:lineRule="auto"/>
        <w:ind w:left="638" w:leftChars="266" w:firstLine="0" w:firstLineChars="0"/>
        <w:textAlignment w:val="auto"/>
        <w:rPr>
          <w:rFonts w:hint="eastAsia" w:ascii="宋体" w:hAnsi="宋体" w:eastAsia="宋体" w:cs="宋体"/>
          <w:sz w:val="24"/>
          <w:szCs w:val="32"/>
          <w:highlight w:val="none"/>
          <w:lang w:val="en-US" w:eastAsia="zh-CN"/>
        </w:rPr>
      </w:pPr>
      <w:r>
        <w:rPr>
          <w:rFonts w:hint="eastAsia" w:eastAsia="宋体" w:asciiTheme="majorHAnsi" w:hAnsiTheme="majorHAnsi" w:cstheme="majorBidi"/>
          <w:b/>
          <w:bCs/>
          <w:kern w:val="2"/>
          <w:sz w:val="32"/>
          <w:szCs w:val="32"/>
          <w:lang w:val="en-US" w:eastAsia="zh-CN" w:bidi="ar-SA"/>
        </w:rPr>
        <w:t>四、商务要求</w:t>
      </w:r>
      <w:r>
        <w:rPr>
          <w:rFonts w:hint="eastAsia" w:ascii="宋体" w:hAnsi="宋体" w:eastAsia="宋体" w:cs="宋体"/>
          <w:sz w:val="24"/>
          <w:szCs w:val="32"/>
          <w:highlight w:val="none"/>
          <w:lang w:val="en-US" w:eastAsia="zh-CN"/>
        </w:rPr>
        <w:br w:type="textWrapping"/>
      </w:r>
      <w:r>
        <w:rPr>
          <w:rFonts w:hint="eastAsia" w:ascii="宋体" w:hAnsi="宋体" w:eastAsia="宋体" w:cs="宋体"/>
          <w:sz w:val="24"/>
          <w:szCs w:val="32"/>
          <w:highlight w:val="none"/>
          <w:lang w:val="en-US" w:eastAsia="zh-CN"/>
        </w:rPr>
        <w:t>（一）报价要求</w:t>
      </w:r>
    </w:p>
    <w:p w14:paraId="75B868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highlight w:val="none"/>
          <w:lang w:val="en-US" w:eastAsia="zh-CN"/>
        </w:rPr>
      </w:pPr>
      <w:r>
        <w:rPr>
          <w:rFonts w:hint="eastAsia" w:ascii="宋体" w:hAnsi="宋体" w:eastAsia="宋体" w:cs="宋体"/>
          <w:sz w:val="24"/>
          <w:szCs w:val="32"/>
          <w:highlight w:val="none"/>
          <w:lang w:val="en-US" w:eastAsia="zh-CN"/>
        </w:rPr>
        <w:t>1.供应商应按采购人提供的工程量清单项目及工程量进行报价。（本项目按照附件工程量清单进行报价，供应商不得随意调整工程量清单的项目编码、名称、特征、计量单位等，预算及工程量清单均通过</w:t>
      </w:r>
      <w:r>
        <w:rPr>
          <w:rFonts w:hint="eastAsia" w:ascii="宋体" w:hAnsi="宋体" w:eastAsia="宋体" w:cs="宋体"/>
          <w:b/>
          <w:bCs/>
          <w:sz w:val="24"/>
          <w:szCs w:val="32"/>
          <w:highlight w:val="none"/>
          <w:lang w:val="en-US" w:eastAsia="zh-CN"/>
        </w:rPr>
        <w:t>鄂州市华容区财政投资评审中心审核</w:t>
      </w:r>
      <w:r>
        <w:rPr>
          <w:rFonts w:hint="eastAsia" w:ascii="宋体" w:hAnsi="宋体" w:eastAsia="宋体" w:cs="宋体"/>
          <w:sz w:val="24"/>
          <w:szCs w:val="32"/>
          <w:highlight w:val="none"/>
          <w:lang w:val="en-US" w:eastAsia="zh-CN"/>
        </w:rPr>
        <w:t>。具体详见附件工程量清单）。</w:t>
      </w:r>
    </w:p>
    <w:p w14:paraId="206F2F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2.供应商报价应包括完成本项目清单全部内容的费用，包含但不限于人工、材料、设备、交通、车辆及通行费、安全费等。 </w:t>
      </w:r>
    </w:p>
    <w:p w14:paraId="78F4E1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3.供应商的报价应充分考虑市场的价格因素，应包含人员报酬及社会保险费用、管理费、税费、风险及其他相关费用等全部费用。 </w:t>
      </w:r>
    </w:p>
    <w:p w14:paraId="2D4F7A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4.供应商对报价的准确性负责，任何漏报、错报等风险均由其自身承担，采购人不承担项目报价外的任何费用。 </w:t>
      </w:r>
    </w:p>
    <w:p w14:paraId="304EB7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32"/>
          <w:lang w:val="en-US" w:eastAsia="zh-CN"/>
        </w:rPr>
      </w:pPr>
      <w:r>
        <w:rPr>
          <w:rFonts w:hint="eastAsia" w:ascii="宋体" w:hAnsi="宋体" w:eastAsia="宋体" w:cs="宋体"/>
          <w:sz w:val="24"/>
          <w:szCs w:val="32"/>
          <w:lang w:val="en-US" w:eastAsia="zh-CN"/>
        </w:rPr>
        <w:t>5.付款方式</w:t>
      </w:r>
      <w:r>
        <w:rPr>
          <w:rFonts w:hint="eastAsia" w:cs="宋体"/>
          <w:sz w:val="24"/>
          <w:szCs w:val="32"/>
          <w:lang w:val="en-US" w:eastAsia="zh-CN"/>
        </w:rPr>
        <w:t>：</w:t>
      </w:r>
      <w:r>
        <w:rPr>
          <w:rFonts w:hint="eastAsia" w:ascii="宋体" w:hAnsi="宋体" w:eastAsia="宋体" w:cs="宋体"/>
          <w:color w:val="auto"/>
          <w:sz w:val="24"/>
          <w:szCs w:val="32"/>
          <w:lang w:val="en-US" w:eastAsia="zh-CN"/>
        </w:rPr>
        <w:t>具体双方签订合同时约定。</w:t>
      </w:r>
    </w:p>
    <w:p w14:paraId="5DD488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32"/>
          <w:highlight w:val="none"/>
          <w:lang w:val="en-US" w:eastAsia="zh-CN"/>
        </w:rPr>
      </w:pPr>
      <w:r>
        <w:rPr>
          <w:rFonts w:hint="eastAsia" w:cs="宋体"/>
          <w:color w:val="auto"/>
          <w:sz w:val="24"/>
          <w:szCs w:val="32"/>
          <w:highlight w:val="none"/>
          <w:lang w:val="en-US" w:eastAsia="zh-CN"/>
        </w:rPr>
        <w:t>（二）类似业绩</w:t>
      </w:r>
    </w:p>
    <w:p w14:paraId="6BE56B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供应商</w:t>
      </w:r>
      <w:r>
        <w:rPr>
          <w:rFonts w:hint="eastAsia" w:cs="宋体"/>
          <w:color w:val="auto"/>
          <w:sz w:val="24"/>
          <w:szCs w:val="32"/>
          <w:highlight w:val="none"/>
          <w:lang w:val="en-US" w:eastAsia="zh-CN"/>
        </w:rPr>
        <w:t>须具备</w:t>
      </w:r>
      <w:r>
        <w:rPr>
          <w:rFonts w:hint="default" w:ascii="宋体" w:hAnsi="宋体" w:eastAsia="宋体" w:cs="宋体"/>
          <w:color w:val="auto"/>
          <w:sz w:val="24"/>
          <w:szCs w:val="32"/>
          <w:highlight w:val="none"/>
          <w:lang w:val="en-US" w:eastAsia="zh-CN"/>
        </w:rPr>
        <w:t>自投标截止之日起近36个月（近三年）</w:t>
      </w:r>
      <w:r>
        <w:rPr>
          <w:rFonts w:hint="eastAsia" w:ascii="宋体" w:hAnsi="宋体" w:eastAsia="宋体" w:cs="宋体"/>
          <w:color w:val="auto"/>
          <w:sz w:val="24"/>
          <w:szCs w:val="32"/>
          <w:highlight w:val="none"/>
          <w:lang w:val="en-US" w:eastAsia="zh-CN"/>
        </w:rPr>
        <w:t>以来的类似项目经验，并提供业绩证明。</w:t>
      </w:r>
    </w:p>
    <w:p w14:paraId="4A0D19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w:t>
      </w:r>
      <w:r>
        <w:rPr>
          <w:rFonts w:hint="eastAsia" w:cs="宋体"/>
          <w:color w:val="auto"/>
          <w:sz w:val="24"/>
          <w:szCs w:val="32"/>
          <w:highlight w:val="none"/>
          <w:lang w:val="en-US" w:eastAsia="zh-CN"/>
        </w:rPr>
        <w:t>三</w:t>
      </w:r>
      <w:r>
        <w:rPr>
          <w:rFonts w:hint="eastAsia" w:ascii="宋体" w:hAnsi="宋体" w:eastAsia="宋体" w:cs="宋体"/>
          <w:color w:val="auto"/>
          <w:sz w:val="24"/>
          <w:szCs w:val="32"/>
          <w:highlight w:val="none"/>
          <w:lang w:val="en-US" w:eastAsia="zh-CN"/>
        </w:rPr>
        <w:t>）项目团队</w:t>
      </w:r>
    </w:p>
    <w:p w14:paraId="7247BE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sz w:val="24"/>
          <w:szCs w:val="24"/>
          <w:highlight w:val="none"/>
          <w:lang w:val="en-US" w:eastAsia="zh-CN" w:bidi="ar-SA"/>
        </w:rPr>
      </w:pPr>
      <w:r>
        <w:rPr>
          <w:rFonts w:hint="eastAsia" w:cs="仿宋"/>
          <w:sz w:val="24"/>
          <w:szCs w:val="24"/>
          <w:highlight w:val="none"/>
          <w:lang w:val="en-US" w:eastAsia="zh-CN" w:bidi="ar-SA"/>
        </w:rPr>
        <w:t>拟派技术负责人具备建筑工程相关专业或市政相关专业中级及以上职称</w:t>
      </w:r>
      <w:r>
        <w:rPr>
          <w:rFonts w:hint="eastAsia" w:ascii="宋体" w:hAnsi="宋体" w:eastAsia="宋体" w:cs="宋体"/>
          <w:color w:val="auto"/>
          <w:sz w:val="24"/>
          <w:szCs w:val="32"/>
          <w:highlight w:val="none"/>
          <w:lang w:val="en-US" w:eastAsia="zh-CN"/>
        </w:rPr>
        <w:t>相关证书。</w:t>
      </w:r>
    </w:p>
    <w:p w14:paraId="465F4D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32"/>
          <w:highlight w:val="none"/>
          <w:lang w:val="en-US" w:eastAsia="zh-CN"/>
        </w:rPr>
      </w:pPr>
      <w:r>
        <w:rPr>
          <w:rFonts w:hint="eastAsia" w:cs="仿宋"/>
          <w:sz w:val="24"/>
          <w:szCs w:val="24"/>
          <w:highlight w:val="none"/>
          <w:lang w:val="en-US" w:eastAsia="zh-CN" w:bidi="ar-SA"/>
        </w:rPr>
        <w:t>拟派其他主要人员施工员、质量员、安全员、材料员、资料员等配备齐全</w:t>
      </w:r>
      <w:r>
        <w:rPr>
          <w:rFonts w:hint="eastAsia" w:ascii="宋体" w:hAnsi="宋体" w:eastAsia="宋体" w:cs="宋体"/>
          <w:color w:val="auto"/>
          <w:sz w:val="24"/>
          <w:szCs w:val="32"/>
          <w:highlight w:val="none"/>
          <w:lang w:val="en-US" w:eastAsia="zh-CN"/>
        </w:rPr>
        <w:t>相关岗位证书。</w:t>
      </w:r>
    </w:p>
    <w:p w14:paraId="266043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highlight w:val="none"/>
          <w:lang w:val="en-US" w:eastAsia="zh-CN"/>
        </w:rPr>
      </w:pPr>
      <w:r>
        <w:rPr>
          <w:rFonts w:hint="eastAsia" w:ascii="宋体" w:hAnsi="宋体" w:eastAsia="宋体" w:cs="宋体"/>
          <w:color w:val="auto"/>
          <w:sz w:val="24"/>
          <w:szCs w:val="32"/>
          <w:highlight w:val="none"/>
          <w:lang w:val="en-US" w:eastAsia="zh-CN"/>
        </w:rPr>
        <w:t>拟派项目</w:t>
      </w:r>
      <w:r>
        <w:rPr>
          <w:rFonts w:hint="eastAsia" w:cs="宋体"/>
          <w:color w:val="auto"/>
          <w:sz w:val="24"/>
          <w:szCs w:val="32"/>
          <w:highlight w:val="none"/>
          <w:lang w:val="en-US" w:eastAsia="zh-CN"/>
        </w:rPr>
        <w:t>经理</w:t>
      </w:r>
      <w:r>
        <w:rPr>
          <w:rFonts w:hint="eastAsia" w:ascii="宋体" w:hAnsi="宋体" w:eastAsia="宋体" w:cs="宋体"/>
          <w:color w:val="auto"/>
          <w:sz w:val="24"/>
          <w:szCs w:val="32"/>
          <w:highlight w:val="none"/>
          <w:lang w:val="en-US" w:eastAsia="zh-CN"/>
        </w:rPr>
        <w:t>具备</w:t>
      </w:r>
      <w:r>
        <w:rPr>
          <w:rFonts w:hint="default" w:ascii="宋体" w:hAnsi="宋体" w:eastAsia="宋体" w:cs="宋体"/>
          <w:color w:val="auto"/>
          <w:sz w:val="24"/>
          <w:szCs w:val="32"/>
          <w:highlight w:val="none"/>
          <w:lang w:val="en-US" w:eastAsia="zh-CN"/>
        </w:rPr>
        <w:t>自投标截止之日起近36个月（近三年）</w:t>
      </w:r>
      <w:r>
        <w:rPr>
          <w:rFonts w:hint="eastAsia" w:ascii="宋体" w:hAnsi="宋体" w:eastAsia="宋体" w:cs="宋体"/>
          <w:color w:val="auto"/>
          <w:sz w:val="24"/>
          <w:szCs w:val="32"/>
          <w:highlight w:val="none"/>
          <w:lang w:val="en-US" w:eastAsia="zh-CN"/>
        </w:rPr>
        <w:t>承担过类似项目业绩（以合同时间为准）。项目</w:t>
      </w:r>
      <w:r>
        <w:rPr>
          <w:rFonts w:hint="eastAsia" w:cs="宋体"/>
          <w:color w:val="auto"/>
          <w:sz w:val="24"/>
          <w:szCs w:val="32"/>
          <w:highlight w:val="none"/>
          <w:lang w:val="en-US" w:eastAsia="zh-CN"/>
        </w:rPr>
        <w:t>经理</w:t>
      </w:r>
      <w:r>
        <w:rPr>
          <w:rFonts w:hint="eastAsia" w:ascii="宋体" w:hAnsi="宋体" w:eastAsia="宋体" w:cs="宋体"/>
          <w:color w:val="auto"/>
          <w:sz w:val="24"/>
          <w:szCs w:val="32"/>
          <w:highlight w:val="none"/>
          <w:lang w:val="en-US" w:eastAsia="zh-CN"/>
        </w:rPr>
        <w:t>具备</w:t>
      </w:r>
      <w:r>
        <w:rPr>
          <w:rFonts w:hint="eastAsia" w:cs="仿宋"/>
          <w:sz w:val="24"/>
          <w:szCs w:val="24"/>
          <w:highlight w:val="none"/>
          <w:lang w:val="en-US" w:eastAsia="zh-CN" w:bidi="ar-SA"/>
        </w:rPr>
        <w:t>建筑工程</w:t>
      </w:r>
      <w:r>
        <w:rPr>
          <w:rFonts w:hint="eastAsia" w:ascii="宋体" w:hAnsi="宋体" w:eastAsia="宋体" w:cs="宋体"/>
          <w:color w:val="auto"/>
          <w:sz w:val="24"/>
          <w:szCs w:val="32"/>
          <w:highlight w:val="none"/>
          <w:lang w:val="en-US" w:eastAsia="zh-CN"/>
        </w:rPr>
        <w:t>相关专业</w:t>
      </w:r>
      <w:r>
        <w:rPr>
          <w:rFonts w:hint="eastAsia" w:cs="仿宋"/>
          <w:sz w:val="24"/>
          <w:szCs w:val="24"/>
          <w:highlight w:val="none"/>
          <w:lang w:val="en-US" w:eastAsia="zh-CN" w:bidi="ar-SA"/>
        </w:rPr>
        <w:t>或</w:t>
      </w:r>
      <w:r>
        <w:rPr>
          <w:rFonts w:hint="eastAsia" w:ascii="宋体" w:hAnsi="宋体" w:eastAsia="宋体" w:cs="宋体"/>
          <w:color w:val="auto"/>
          <w:sz w:val="24"/>
          <w:szCs w:val="32"/>
          <w:highlight w:val="none"/>
          <w:lang w:val="en-US" w:eastAsia="zh-CN"/>
        </w:rPr>
        <w:t>市政相关专业中级及以上职称相关证书。</w:t>
      </w:r>
    </w:p>
    <w:p w14:paraId="341237AE">
      <w:pPr>
        <w:keepNext w:val="0"/>
        <w:keepLines w:val="0"/>
        <w:pageBreakBefore w:val="0"/>
        <w:widowControl w:val="0"/>
        <w:kinsoku/>
        <w:wordWrap/>
        <w:overflowPunct/>
        <w:topLinePunct w:val="0"/>
        <w:autoSpaceDE/>
        <w:autoSpaceDN/>
        <w:bidi w:val="0"/>
        <w:adjustRightInd/>
        <w:snapToGrid/>
        <w:spacing w:line="360" w:lineRule="auto"/>
        <w:ind w:left="638" w:leftChars="266" w:firstLine="0" w:firstLineChars="0"/>
        <w:textAlignment w:val="auto"/>
        <w:rPr>
          <w:rFonts w:hint="eastAsia" w:eastAsia="宋体" w:asciiTheme="majorHAnsi" w:hAnsiTheme="majorHAnsi" w:cstheme="majorBidi"/>
          <w:b/>
          <w:bCs/>
          <w:kern w:val="2"/>
          <w:sz w:val="32"/>
          <w:szCs w:val="32"/>
          <w:lang w:val="en-US" w:eastAsia="zh-CN" w:bidi="ar-SA"/>
        </w:rPr>
      </w:pPr>
      <w:r>
        <w:rPr>
          <w:rFonts w:hint="eastAsia" w:eastAsia="宋体" w:asciiTheme="majorHAnsi" w:hAnsiTheme="majorHAnsi" w:cstheme="majorBidi"/>
          <w:b/>
          <w:bCs/>
          <w:kern w:val="2"/>
          <w:sz w:val="32"/>
          <w:szCs w:val="32"/>
          <w:lang w:val="en-US" w:eastAsia="zh-CN" w:bidi="ar-SA"/>
        </w:rPr>
        <w:t>五、技术要求</w:t>
      </w:r>
    </w:p>
    <w:p w14:paraId="088C8C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1.</w:t>
      </w:r>
      <w:r>
        <w:rPr>
          <w:rFonts w:hint="default" w:ascii="宋体" w:hAnsi="宋体" w:eastAsia="宋体" w:cs="宋体"/>
          <w:color w:val="auto"/>
          <w:sz w:val="24"/>
          <w:szCs w:val="32"/>
          <w:highlight w:val="none"/>
          <w:lang w:val="en-US" w:eastAsia="zh-CN"/>
        </w:rPr>
        <w:t>施工重难点分析、 解决方案</w:t>
      </w:r>
      <w:r>
        <w:rPr>
          <w:rFonts w:hint="eastAsia" w:ascii="宋体" w:hAnsi="宋体" w:eastAsia="宋体" w:cs="宋体"/>
          <w:color w:val="auto"/>
          <w:sz w:val="24"/>
          <w:szCs w:val="32"/>
          <w:highlight w:val="none"/>
          <w:lang w:val="en-US" w:eastAsia="zh-CN"/>
        </w:rPr>
        <w:t>：</w:t>
      </w:r>
      <w:r>
        <w:rPr>
          <w:rFonts w:hint="default" w:ascii="宋体" w:hAnsi="宋体" w:eastAsia="宋体" w:cs="宋体"/>
          <w:color w:val="auto"/>
          <w:sz w:val="24"/>
          <w:szCs w:val="32"/>
          <w:highlight w:val="none"/>
          <w:lang w:val="en-US" w:eastAsia="zh-CN"/>
        </w:rPr>
        <w:t>供应商结合本项目实际情况提供的施工重难点分析、 解决方案</w:t>
      </w:r>
      <w:r>
        <w:rPr>
          <w:rFonts w:hint="eastAsia" w:ascii="宋体" w:hAnsi="宋体" w:eastAsia="宋体" w:cs="宋体"/>
          <w:color w:val="auto"/>
          <w:sz w:val="24"/>
          <w:szCs w:val="32"/>
          <w:highlight w:val="none"/>
          <w:lang w:val="en-US" w:eastAsia="zh-CN"/>
        </w:rPr>
        <w:t>。</w:t>
      </w:r>
    </w:p>
    <w:p w14:paraId="4C21BD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2.主要施工方法、施工工艺及标准：供应商针对本项目情况提供施工方法、施工工艺及标准的详细方案。</w:t>
      </w:r>
    </w:p>
    <w:p w14:paraId="2481A5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3.施工准备资源配置计划：供应商提供与本项目相对应的施工准备与资源配置计划。</w:t>
      </w:r>
    </w:p>
    <w:p w14:paraId="18E8E4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4.劳动力安排计划：供应商提供与本项目相对应的劳动力安排计划。</w:t>
      </w:r>
    </w:p>
    <w:p w14:paraId="6F149D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5.确保工程质量的技术组织措施：供应商提供确保本项目工程质量的技术组织措施。</w:t>
      </w:r>
    </w:p>
    <w:p w14:paraId="106F53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6.确保安全文明施工的技术组织措施：供应商提供确保本项目安全文明施工的技术组织措施。</w:t>
      </w:r>
    </w:p>
    <w:p w14:paraId="06CC07B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7.确保工期的技术组织措施：供应商提供确保本项目工期的技术组织措施。</w:t>
      </w:r>
    </w:p>
    <w:p w14:paraId="401012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8.紧急情况的处理措施、预案以及抵抗风险的措施：供应商提供本项目紧急情况的处理措施、预案以及抵抗风险的措施。</w:t>
      </w:r>
    </w:p>
    <w:p w14:paraId="4AAD494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9.售后服务：供应商提供与本项目相对应的保修服务方案。</w:t>
      </w:r>
    </w:p>
    <w:p w14:paraId="500DCB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五、质量要求</w:t>
      </w:r>
    </w:p>
    <w:p w14:paraId="180510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highlight w:val="none"/>
          <w:lang w:val="en-US" w:eastAsia="zh-CN"/>
        </w:rPr>
      </w:pPr>
      <w:r>
        <w:rPr>
          <w:rFonts w:hint="eastAsia" w:ascii="宋体" w:hAnsi="宋体" w:eastAsia="宋体" w:cs="宋体"/>
          <w:sz w:val="24"/>
          <w:szCs w:val="32"/>
          <w:lang w:val="en-US" w:eastAsia="zh-CN"/>
        </w:rPr>
        <w:t>1.本工程所有的设备和材料所涉及的设计标准、规范，产品标准、规范，工程标准、规范，验收标准、规范等必须完全符合</w:t>
      </w:r>
      <w:r>
        <w:rPr>
          <w:rFonts w:hint="eastAsia" w:ascii="宋体" w:hAnsi="宋体" w:eastAsia="宋体" w:cs="宋体"/>
          <w:sz w:val="24"/>
          <w:szCs w:val="32"/>
          <w:highlight w:val="none"/>
          <w:lang w:val="en-US" w:eastAsia="zh-CN"/>
        </w:rPr>
        <w:t>国家及省、市现行有效相关标准与技术要求。</w:t>
      </w:r>
    </w:p>
    <w:p w14:paraId="66639E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highlight w:val="none"/>
          <w:lang w:val="en-US" w:eastAsia="zh-CN"/>
        </w:rPr>
        <w:t>2.成交供应商</w:t>
      </w:r>
      <w:r>
        <w:rPr>
          <w:rFonts w:hint="eastAsia" w:ascii="宋体" w:hAnsi="宋体" w:eastAsia="宋体" w:cs="宋体"/>
          <w:sz w:val="24"/>
          <w:szCs w:val="32"/>
          <w:lang w:val="en-US" w:eastAsia="zh-CN"/>
        </w:rPr>
        <w:t>在施工中如果工程质量不符合设计要求和有关规定，采购人要求停工和返工时</w:t>
      </w:r>
      <w:r>
        <w:rPr>
          <w:rFonts w:hint="eastAsia" w:ascii="宋体" w:hAnsi="宋体" w:eastAsia="宋体" w:cs="宋体"/>
          <w:sz w:val="24"/>
          <w:szCs w:val="32"/>
          <w:highlight w:val="none"/>
          <w:lang w:val="en-US" w:eastAsia="zh-CN"/>
        </w:rPr>
        <w:t>，成交供应商须</w:t>
      </w:r>
      <w:r>
        <w:rPr>
          <w:rFonts w:hint="eastAsia" w:ascii="宋体" w:hAnsi="宋体" w:eastAsia="宋体" w:cs="宋体"/>
          <w:sz w:val="24"/>
          <w:szCs w:val="32"/>
          <w:lang w:val="en-US" w:eastAsia="zh-CN"/>
        </w:rPr>
        <w:t>立即执行，并承担由此产生的各种费用，工期不予顺延。否则，停止支付工程费，采购人保留</w:t>
      </w:r>
      <w:r>
        <w:rPr>
          <w:rFonts w:hint="eastAsia" w:ascii="宋体" w:hAnsi="宋体" w:eastAsia="宋体" w:cs="宋体"/>
          <w:sz w:val="24"/>
          <w:szCs w:val="32"/>
          <w:highlight w:val="none"/>
          <w:lang w:val="en-US" w:eastAsia="zh-CN"/>
        </w:rPr>
        <w:t>追究</w:t>
      </w:r>
      <w:r>
        <w:rPr>
          <w:rFonts w:hint="eastAsia" w:ascii="宋体" w:hAnsi="宋体" w:eastAsia="宋体" w:cs="宋体"/>
          <w:sz w:val="24"/>
          <w:szCs w:val="32"/>
          <w:lang w:val="en-US" w:eastAsia="zh-CN"/>
        </w:rPr>
        <w:t>成交供应商相应的法律责任的权利。</w:t>
      </w:r>
    </w:p>
    <w:p w14:paraId="769186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六、使用材料要求</w:t>
      </w:r>
    </w:p>
    <w:p w14:paraId="37B962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32"/>
          <w:lang w:val="en-US" w:eastAsia="zh-CN"/>
        </w:rPr>
      </w:pPr>
      <w:r>
        <w:rPr>
          <w:rFonts w:hint="default" w:ascii="宋体" w:hAnsi="宋体" w:eastAsia="宋体" w:cs="宋体"/>
          <w:sz w:val="24"/>
          <w:szCs w:val="32"/>
          <w:lang w:val="en-US" w:eastAsia="zh-CN"/>
        </w:rPr>
        <w:t>1.本工程所承包范围内所需的材料、成品、未成品、设备的采购、运输、保管、质量等责任均由</w:t>
      </w:r>
      <w:r>
        <w:rPr>
          <w:rFonts w:hint="eastAsia" w:ascii="宋体" w:hAnsi="宋体" w:eastAsia="宋体" w:cs="宋体"/>
          <w:sz w:val="24"/>
          <w:szCs w:val="32"/>
          <w:lang w:val="en-US" w:eastAsia="zh-CN"/>
        </w:rPr>
        <w:t>成交供应商</w:t>
      </w:r>
      <w:r>
        <w:rPr>
          <w:rFonts w:hint="default" w:ascii="宋体" w:hAnsi="宋体" w:eastAsia="宋体" w:cs="宋体"/>
          <w:sz w:val="24"/>
          <w:szCs w:val="32"/>
          <w:lang w:val="en-US" w:eastAsia="zh-CN"/>
        </w:rPr>
        <w:t>承担。</w:t>
      </w:r>
      <w:r>
        <w:rPr>
          <w:rFonts w:hint="eastAsia" w:ascii="宋体" w:hAnsi="宋体" w:eastAsia="宋体" w:cs="宋体"/>
          <w:sz w:val="24"/>
          <w:szCs w:val="32"/>
          <w:lang w:val="en-US" w:eastAsia="zh-CN"/>
        </w:rPr>
        <w:t>采购人</w:t>
      </w:r>
      <w:r>
        <w:rPr>
          <w:rFonts w:hint="default" w:ascii="宋体" w:hAnsi="宋体" w:eastAsia="宋体" w:cs="宋体"/>
          <w:sz w:val="24"/>
          <w:szCs w:val="32"/>
          <w:lang w:val="en-US" w:eastAsia="zh-CN"/>
        </w:rPr>
        <w:t>不提供材料</w:t>
      </w:r>
      <w:r>
        <w:rPr>
          <w:rFonts w:hint="eastAsia" w:ascii="宋体" w:hAnsi="宋体" w:eastAsia="宋体" w:cs="宋体"/>
          <w:sz w:val="24"/>
          <w:szCs w:val="32"/>
          <w:lang w:val="en-US" w:eastAsia="zh-CN"/>
        </w:rPr>
        <w:t>，</w:t>
      </w:r>
      <w:r>
        <w:rPr>
          <w:rFonts w:hint="default" w:ascii="宋体" w:hAnsi="宋体" w:eastAsia="宋体" w:cs="宋体"/>
          <w:sz w:val="24"/>
          <w:szCs w:val="32"/>
          <w:lang w:val="en-US" w:eastAsia="zh-CN"/>
        </w:rPr>
        <w:t>投标供应的材料、设备</w:t>
      </w:r>
      <w:r>
        <w:rPr>
          <w:rFonts w:hint="eastAsia" w:cs="宋体"/>
          <w:sz w:val="24"/>
          <w:szCs w:val="32"/>
          <w:lang w:val="en-US" w:eastAsia="zh-CN"/>
        </w:rPr>
        <w:t>，</w:t>
      </w:r>
      <w:r>
        <w:rPr>
          <w:rFonts w:hint="default" w:ascii="宋体" w:hAnsi="宋体" w:eastAsia="宋体" w:cs="宋体"/>
          <w:sz w:val="24"/>
          <w:szCs w:val="32"/>
          <w:lang w:val="en-US" w:eastAsia="zh-CN"/>
        </w:rPr>
        <w:t>其名称、品种、型号、规格、质量等均应符合国家、地方及行业有关规范及要求。</w:t>
      </w:r>
    </w:p>
    <w:p w14:paraId="23480D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w:t>
      </w:r>
      <w:r>
        <w:rPr>
          <w:rFonts w:hint="default" w:ascii="宋体" w:hAnsi="宋体" w:eastAsia="宋体" w:cs="宋体"/>
          <w:sz w:val="24"/>
          <w:szCs w:val="32"/>
          <w:lang w:val="en-US" w:eastAsia="zh-CN"/>
        </w:rPr>
        <w:t>.</w:t>
      </w:r>
      <w:r>
        <w:rPr>
          <w:rFonts w:hint="eastAsia" w:ascii="宋体" w:hAnsi="宋体" w:eastAsia="宋体" w:cs="宋体"/>
          <w:sz w:val="24"/>
          <w:szCs w:val="32"/>
          <w:lang w:val="en-US" w:eastAsia="zh-CN"/>
        </w:rPr>
        <w:t>采购</w:t>
      </w:r>
      <w:r>
        <w:rPr>
          <w:rFonts w:hint="default" w:ascii="宋体" w:hAnsi="宋体" w:eastAsia="宋体" w:cs="宋体"/>
          <w:sz w:val="24"/>
          <w:szCs w:val="32"/>
          <w:lang w:val="en-US" w:eastAsia="zh-CN"/>
        </w:rPr>
        <w:t>人保留对本工程</w:t>
      </w:r>
      <w:r>
        <w:rPr>
          <w:rFonts w:hint="eastAsia" w:ascii="宋体" w:hAnsi="宋体" w:eastAsia="宋体" w:cs="宋体"/>
          <w:sz w:val="24"/>
          <w:szCs w:val="32"/>
          <w:highlight w:val="none"/>
          <w:lang w:val="en-US" w:eastAsia="zh-CN"/>
        </w:rPr>
        <w:t>所使用的</w:t>
      </w:r>
      <w:r>
        <w:rPr>
          <w:rFonts w:hint="default" w:ascii="宋体" w:hAnsi="宋体" w:eastAsia="宋体" w:cs="宋体"/>
          <w:sz w:val="24"/>
          <w:szCs w:val="32"/>
          <w:highlight w:val="none"/>
          <w:lang w:val="en-US" w:eastAsia="zh-CN"/>
        </w:rPr>
        <w:t>主要</w:t>
      </w:r>
      <w:r>
        <w:rPr>
          <w:rFonts w:hint="default" w:ascii="宋体" w:hAnsi="宋体" w:eastAsia="宋体" w:cs="宋体"/>
          <w:sz w:val="24"/>
          <w:szCs w:val="32"/>
          <w:lang w:val="en-US" w:eastAsia="zh-CN"/>
        </w:rPr>
        <w:t>材料品质确认审查的权利及保留另行</w:t>
      </w:r>
      <w:r>
        <w:rPr>
          <w:rFonts w:hint="eastAsia" w:ascii="宋体" w:hAnsi="宋体" w:eastAsia="宋体" w:cs="宋体"/>
          <w:sz w:val="24"/>
          <w:szCs w:val="32"/>
          <w:lang w:val="en-US" w:eastAsia="zh-CN"/>
        </w:rPr>
        <w:t>委托专业单位对</w:t>
      </w:r>
      <w:r>
        <w:rPr>
          <w:rFonts w:hint="default" w:ascii="宋体" w:hAnsi="宋体" w:eastAsia="宋体" w:cs="宋体"/>
          <w:sz w:val="24"/>
          <w:szCs w:val="32"/>
          <w:lang w:val="en-US" w:eastAsia="zh-CN"/>
        </w:rPr>
        <w:t>本工程进行独立检测的权利。</w:t>
      </w:r>
    </w:p>
    <w:p w14:paraId="72346D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七、安全文明施工要求</w:t>
      </w:r>
    </w:p>
    <w:p w14:paraId="51A61C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1</w:t>
      </w:r>
      <w:r>
        <w:rPr>
          <w:rFonts w:hint="default" w:ascii="宋体" w:hAnsi="宋体" w:eastAsia="宋体" w:cs="宋体"/>
          <w:sz w:val="24"/>
          <w:szCs w:val="32"/>
          <w:lang w:val="en-US" w:eastAsia="zh-CN"/>
        </w:rPr>
        <w:t>.在施工期间应严格遵守国家、省、市有关防火、爆破和施工安全以及文明施工、环卫和城管等规定，建立规章制度和防护措施。否则，由此造成的经济和法律责任均由</w:t>
      </w:r>
      <w:r>
        <w:rPr>
          <w:rFonts w:hint="eastAsia" w:ascii="宋体" w:hAnsi="宋体" w:eastAsia="宋体" w:cs="宋体"/>
          <w:sz w:val="24"/>
          <w:szCs w:val="32"/>
          <w:lang w:val="en-US" w:eastAsia="zh-CN"/>
        </w:rPr>
        <w:t>成交供应商</w:t>
      </w:r>
      <w:r>
        <w:rPr>
          <w:rFonts w:hint="default" w:ascii="宋体" w:hAnsi="宋体" w:eastAsia="宋体" w:cs="宋体"/>
          <w:sz w:val="24"/>
          <w:szCs w:val="32"/>
          <w:lang w:val="en-US" w:eastAsia="zh-CN"/>
        </w:rPr>
        <w:t>负责。</w:t>
      </w:r>
    </w:p>
    <w:p w14:paraId="655533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2</w:t>
      </w:r>
      <w:r>
        <w:rPr>
          <w:rFonts w:hint="default" w:ascii="宋体" w:hAnsi="宋体" w:eastAsia="宋体" w:cs="宋体"/>
          <w:sz w:val="24"/>
          <w:szCs w:val="32"/>
          <w:lang w:val="en-US" w:eastAsia="zh-CN"/>
        </w:rPr>
        <w:t>.</w:t>
      </w:r>
      <w:r>
        <w:rPr>
          <w:rFonts w:hint="eastAsia" w:ascii="宋体" w:hAnsi="宋体" w:eastAsia="宋体" w:cs="宋体"/>
          <w:sz w:val="24"/>
          <w:szCs w:val="32"/>
          <w:lang w:val="en-US" w:eastAsia="zh-CN"/>
        </w:rPr>
        <w:t>成交供应商</w:t>
      </w:r>
      <w:r>
        <w:rPr>
          <w:rFonts w:hint="default" w:ascii="宋体" w:hAnsi="宋体" w:eastAsia="宋体" w:cs="宋体"/>
          <w:sz w:val="24"/>
          <w:szCs w:val="32"/>
          <w:lang w:val="en-US" w:eastAsia="zh-CN"/>
        </w:rPr>
        <w:t>应按安全施工的要求，采取严格科学的安全措施，做好从进场施工开始到验收结束交付工程前的安全施工预防措施，并制定相应的应急预案，确保施工安全和第三者的安全，</w:t>
      </w:r>
      <w:r>
        <w:rPr>
          <w:rFonts w:hint="eastAsia" w:ascii="宋体" w:hAnsi="宋体" w:eastAsia="宋体" w:cs="宋体"/>
          <w:sz w:val="24"/>
          <w:szCs w:val="32"/>
          <w:lang w:val="en-US" w:eastAsia="zh-CN"/>
        </w:rPr>
        <w:t>成交供应商</w:t>
      </w:r>
      <w:r>
        <w:rPr>
          <w:rFonts w:hint="default" w:ascii="宋体" w:hAnsi="宋体" w:eastAsia="宋体" w:cs="宋体"/>
          <w:sz w:val="24"/>
          <w:szCs w:val="32"/>
          <w:lang w:val="en-US" w:eastAsia="zh-CN"/>
        </w:rPr>
        <w:t>完全承担出于自身安全措施不力所造成的事故责任和发生的费用。</w:t>
      </w:r>
    </w:p>
    <w:p w14:paraId="0CA7E9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3</w:t>
      </w:r>
      <w:r>
        <w:rPr>
          <w:rFonts w:hint="default" w:ascii="宋体" w:hAnsi="宋体" w:eastAsia="宋体" w:cs="宋体"/>
          <w:sz w:val="24"/>
          <w:szCs w:val="32"/>
          <w:lang w:val="en-US" w:eastAsia="zh-CN"/>
        </w:rPr>
        <w:t>.</w:t>
      </w:r>
      <w:r>
        <w:rPr>
          <w:rFonts w:hint="eastAsia" w:ascii="宋体" w:hAnsi="宋体" w:eastAsia="宋体" w:cs="宋体"/>
          <w:sz w:val="24"/>
          <w:szCs w:val="32"/>
          <w:lang w:val="en-US" w:eastAsia="zh-CN"/>
        </w:rPr>
        <w:t>成交供应商</w:t>
      </w:r>
      <w:r>
        <w:rPr>
          <w:rFonts w:hint="default" w:ascii="宋体" w:hAnsi="宋体" w:eastAsia="宋体" w:cs="宋体"/>
          <w:sz w:val="24"/>
          <w:szCs w:val="32"/>
          <w:lang w:val="en-US" w:eastAsia="zh-CN"/>
        </w:rPr>
        <w:t>的施工队伍必须接受现场管理单位的监督、管理和指导。</w:t>
      </w:r>
    </w:p>
    <w:p w14:paraId="36F5D4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4</w:t>
      </w:r>
      <w:r>
        <w:rPr>
          <w:rFonts w:hint="default" w:ascii="宋体" w:hAnsi="宋体" w:eastAsia="宋体" w:cs="宋体"/>
          <w:sz w:val="24"/>
          <w:szCs w:val="32"/>
          <w:lang w:val="en-US" w:eastAsia="zh-CN"/>
        </w:rPr>
        <w:t>.</w:t>
      </w:r>
      <w:r>
        <w:rPr>
          <w:rFonts w:hint="eastAsia" w:ascii="宋体" w:hAnsi="宋体" w:eastAsia="宋体" w:cs="宋体"/>
          <w:sz w:val="24"/>
          <w:szCs w:val="32"/>
          <w:lang w:val="en-US" w:eastAsia="zh-CN"/>
        </w:rPr>
        <w:t>成交供应商</w:t>
      </w:r>
      <w:r>
        <w:rPr>
          <w:rFonts w:hint="default" w:ascii="宋体" w:hAnsi="宋体" w:eastAsia="宋体" w:cs="宋体"/>
          <w:sz w:val="24"/>
          <w:szCs w:val="32"/>
          <w:lang w:val="en-US" w:eastAsia="zh-CN"/>
        </w:rPr>
        <w:t>应在</w:t>
      </w:r>
      <w:r>
        <w:rPr>
          <w:rFonts w:hint="eastAsia" w:ascii="宋体" w:hAnsi="宋体" w:eastAsia="宋体" w:cs="宋体"/>
          <w:sz w:val="24"/>
          <w:szCs w:val="32"/>
          <w:lang w:val="en-US" w:eastAsia="zh-CN"/>
        </w:rPr>
        <w:t>采购</w:t>
      </w:r>
      <w:r>
        <w:rPr>
          <w:rFonts w:hint="default" w:ascii="宋体" w:hAnsi="宋体" w:eastAsia="宋体" w:cs="宋体"/>
          <w:sz w:val="24"/>
          <w:szCs w:val="32"/>
          <w:lang w:val="en-US" w:eastAsia="zh-CN"/>
        </w:rPr>
        <w:t>人确定施工条件已具备后，3天内与</w:t>
      </w:r>
      <w:r>
        <w:rPr>
          <w:rFonts w:hint="eastAsia" w:ascii="宋体" w:hAnsi="宋体" w:eastAsia="宋体" w:cs="宋体"/>
          <w:sz w:val="24"/>
          <w:szCs w:val="32"/>
          <w:lang w:val="en-US" w:eastAsia="zh-CN"/>
        </w:rPr>
        <w:t>采购</w:t>
      </w:r>
      <w:r>
        <w:rPr>
          <w:rFonts w:hint="default" w:ascii="宋体" w:hAnsi="宋体" w:eastAsia="宋体" w:cs="宋体"/>
          <w:sz w:val="24"/>
          <w:szCs w:val="32"/>
          <w:lang w:val="en-US" w:eastAsia="zh-CN"/>
        </w:rPr>
        <w:t>人确定开始施工日期。</w:t>
      </w:r>
    </w:p>
    <w:p w14:paraId="0BC410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5</w:t>
      </w:r>
      <w:r>
        <w:rPr>
          <w:rFonts w:hint="default" w:ascii="宋体" w:hAnsi="宋体" w:eastAsia="宋体" w:cs="宋体"/>
          <w:sz w:val="24"/>
          <w:szCs w:val="32"/>
          <w:lang w:val="en-US" w:eastAsia="zh-CN"/>
        </w:rPr>
        <w:t>.</w:t>
      </w:r>
      <w:r>
        <w:rPr>
          <w:rFonts w:hint="eastAsia" w:ascii="宋体" w:hAnsi="宋体" w:eastAsia="宋体" w:cs="宋体"/>
          <w:sz w:val="24"/>
          <w:szCs w:val="32"/>
          <w:lang w:val="en-US" w:eastAsia="zh-CN"/>
        </w:rPr>
        <w:t>成交供应商</w:t>
      </w:r>
      <w:r>
        <w:rPr>
          <w:rFonts w:hint="default" w:ascii="宋体" w:hAnsi="宋体" w:eastAsia="宋体" w:cs="宋体"/>
          <w:sz w:val="24"/>
          <w:szCs w:val="32"/>
          <w:lang w:val="en-US" w:eastAsia="zh-CN"/>
        </w:rPr>
        <w:t>进</w:t>
      </w:r>
      <w:r>
        <w:rPr>
          <w:rFonts w:hint="default" w:ascii="宋体" w:hAnsi="宋体" w:eastAsia="宋体" w:cs="宋体"/>
          <w:sz w:val="24"/>
          <w:szCs w:val="32"/>
          <w:highlight w:val="none"/>
          <w:lang w:val="en-US" w:eastAsia="zh-CN"/>
        </w:rPr>
        <w:t>场所</w:t>
      </w:r>
      <w:r>
        <w:rPr>
          <w:rFonts w:hint="eastAsia" w:cs="宋体"/>
          <w:sz w:val="24"/>
          <w:szCs w:val="32"/>
          <w:highlight w:val="none"/>
          <w:lang w:val="en-US" w:eastAsia="zh-CN"/>
        </w:rPr>
        <w:t>需</w:t>
      </w:r>
      <w:r>
        <w:rPr>
          <w:rFonts w:hint="default" w:ascii="宋体" w:hAnsi="宋体" w:eastAsia="宋体" w:cs="宋体"/>
          <w:sz w:val="24"/>
          <w:szCs w:val="32"/>
          <w:highlight w:val="none"/>
          <w:lang w:val="en-US" w:eastAsia="zh-CN"/>
        </w:rPr>
        <w:t>的现</w:t>
      </w:r>
      <w:r>
        <w:rPr>
          <w:rFonts w:hint="default" w:ascii="宋体" w:hAnsi="宋体" w:eastAsia="宋体" w:cs="宋体"/>
          <w:sz w:val="24"/>
          <w:szCs w:val="32"/>
          <w:lang w:val="en-US" w:eastAsia="zh-CN"/>
        </w:rPr>
        <w:t>场工作条件及施工中，需要</w:t>
      </w:r>
      <w:r>
        <w:rPr>
          <w:rFonts w:hint="eastAsia" w:ascii="宋体" w:hAnsi="宋体" w:eastAsia="宋体" w:cs="宋体"/>
          <w:sz w:val="24"/>
          <w:szCs w:val="32"/>
          <w:lang w:val="en-US" w:eastAsia="zh-CN"/>
        </w:rPr>
        <w:t>采购</w:t>
      </w:r>
      <w:r>
        <w:rPr>
          <w:rFonts w:hint="default" w:ascii="宋体" w:hAnsi="宋体" w:eastAsia="宋体" w:cs="宋体"/>
          <w:sz w:val="24"/>
          <w:szCs w:val="32"/>
          <w:lang w:val="en-US" w:eastAsia="zh-CN"/>
        </w:rPr>
        <w:t>人配合承担的工程由</w:t>
      </w:r>
      <w:r>
        <w:rPr>
          <w:rFonts w:hint="eastAsia" w:ascii="宋体" w:hAnsi="宋体" w:eastAsia="宋体" w:cs="宋体"/>
          <w:sz w:val="24"/>
          <w:szCs w:val="32"/>
          <w:lang w:val="en-US" w:eastAsia="zh-CN"/>
        </w:rPr>
        <w:t>成交供应商</w:t>
      </w:r>
      <w:r>
        <w:rPr>
          <w:rFonts w:hint="default" w:ascii="宋体" w:hAnsi="宋体" w:eastAsia="宋体" w:cs="宋体"/>
          <w:sz w:val="24"/>
          <w:szCs w:val="32"/>
          <w:lang w:val="en-US" w:eastAsia="zh-CN"/>
        </w:rPr>
        <w:t>在投标时提出，签署合同时也作为合同的补充附件。</w:t>
      </w:r>
    </w:p>
    <w:p w14:paraId="0A0016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八、总包及分包规定</w:t>
      </w:r>
    </w:p>
    <w:p w14:paraId="5F7371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1.成交供应商根据采购人的采购文件、施工图纸及工程量清单等规定的范围内的工程内容，结合现场实际情况进行报价，由成交供应商包工、包料、包工期、包质量、包安全、包文明施工，达到验收规范要求。</w:t>
      </w:r>
    </w:p>
    <w:p w14:paraId="1690E0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2.本项目不接受联合体投标，不允许对项目专业分包及其它不符合法律法规的分包。</w:t>
      </w:r>
    </w:p>
    <w:p w14:paraId="6DC1EE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九、质保期要求</w:t>
      </w:r>
    </w:p>
    <w:p w14:paraId="46D1F2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32"/>
          <w:lang w:val="en-US" w:eastAsia="zh-CN"/>
        </w:rPr>
      </w:pPr>
      <w:r>
        <w:rPr>
          <w:rFonts w:hint="default" w:ascii="宋体" w:hAnsi="宋体" w:eastAsia="宋体" w:cs="宋体"/>
          <w:sz w:val="24"/>
          <w:szCs w:val="32"/>
          <w:lang w:val="en-US" w:eastAsia="zh-CN"/>
        </w:rPr>
        <w:t>1.本工程的质量保修期</w:t>
      </w:r>
      <w:r>
        <w:rPr>
          <w:rFonts w:hint="eastAsia" w:ascii="宋体" w:hAnsi="宋体" w:eastAsia="宋体" w:cs="宋体"/>
          <w:sz w:val="24"/>
          <w:szCs w:val="32"/>
          <w:lang w:val="en-US" w:eastAsia="zh-CN"/>
        </w:rPr>
        <w:t>按国家相关政策执行</w:t>
      </w:r>
      <w:r>
        <w:rPr>
          <w:rFonts w:hint="default" w:ascii="宋体" w:hAnsi="宋体" w:eastAsia="宋体" w:cs="宋体"/>
          <w:sz w:val="24"/>
          <w:szCs w:val="32"/>
          <w:lang w:val="en-US" w:eastAsia="zh-CN"/>
        </w:rPr>
        <w:t>，自全部工程竣工双方签字验收合格之日起算。</w:t>
      </w:r>
    </w:p>
    <w:p w14:paraId="74F6A6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32"/>
          <w:lang w:val="en-US" w:eastAsia="zh-CN"/>
        </w:rPr>
      </w:pPr>
      <w:r>
        <w:rPr>
          <w:rFonts w:hint="default" w:ascii="宋体" w:hAnsi="宋体" w:eastAsia="宋体" w:cs="宋体"/>
          <w:sz w:val="24"/>
          <w:szCs w:val="32"/>
          <w:lang w:val="en-US" w:eastAsia="zh-CN"/>
        </w:rPr>
        <w:t>2.在工程保修期内，</w:t>
      </w:r>
      <w:r>
        <w:rPr>
          <w:rFonts w:hint="eastAsia" w:ascii="宋体" w:hAnsi="宋体" w:eastAsia="宋体" w:cs="宋体"/>
          <w:sz w:val="24"/>
          <w:szCs w:val="32"/>
          <w:lang w:val="en-US" w:eastAsia="zh-CN"/>
        </w:rPr>
        <w:t>成交供应商</w:t>
      </w:r>
      <w:r>
        <w:rPr>
          <w:rFonts w:hint="default" w:ascii="宋体" w:hAnsi="宋体" w:eastAsia="宋体" w:cs="宋体"/>
          <w:sz w:val="24"/>
          <w:szCs w:val="32"/>
          <w:lang w:val="en-US" w:eastAsia="zh-CN"/>
        </w:rPr>
        <w:t>应当根据有关法律以及合同规定，在约定的保修范围、保修期限内承担保修责任。保修的费用由造成质量缺陷的责任方承担。</w:t>
      </w:r>
    </w:p>
    <w:p w14:paraId="718B69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十、验收要求、验收标准及方法要求</w:t>
      </w:r>
    </w:p>
    <w:p w14:paraId="7823F4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1.申请竣工验收条件</w:t>
      </w:r>
      <w:r>
        <w:rPr>
          <w:rFonts w:hint="eastAsia" w:cs="宋体"/>
          <w:sz w:val="24"/>
          <w:szCs w:val="32"/>
          <w:lang w:val="en-US" w:eastAsia="zh-CN"/>
        </w:rPr>
        <w:t>：</w:t>
      </w:r>
    </w:p>
    <w:p w14:paraId="7B3069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cs="宋体"/>
          <w:sz w:val="24"/>
          <w:szCs w:val="32"/>
          <w:lang w:val="en-US" w:eastAsia="zh-CN"/>
        </w:rPr>
        <w:t>（1）</w:t>
      </w:r>
      <w:r>
        <w:rPr>
          <w:rFonts w:hint="eastAsia" w:ascii="宋体" w:hAnsi="宋体" w:eastAsia="宋体" w:cs="宋体"/>
          <w:sz w:val="24"/>
          <w:szCs w:val="32"/>
          <w:lang w:val="en-US" w:eastAsia="zh-CN"/>
        </w:rPr>
        <w:t>合同范围内的全部单位工程以及有关工作，包括合同要求的试验、试运行以及检验和验收均已完成，并符合合同要求；</w:t>
      </w:r>
    </w:p>
    <w:p w14:paraId="7BA1D3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cs="宋体"/>
          <w:sz w:val="24"/>
          <w:szCs w:val="32"/>
          <w:lang w:val="en-US" w:eastAsia="zh-CN"/>
        </w:rPr>
        <w:t>（2）</w:t>
      </w:r>
      <w:r>
        <w:rPr>
          <w:rFonts w:hint="eastAsia" w:ascii="宋体" w:hAnsi="宋体" w:eastAsia="宋体" w:cs="宋体"/>
          <w:sz w:val="24"/>
          <w:szCs w:val="32"/>
          <w:lang w:val="en-US" w:eastAsia="zh-CN"/>
        </w:rPr>
        <w:t>已按合同约定的内容和份数备齐了符合要求的竣工资料；成交供应商需要提交的工程文件套数、费用、质量和移交时间应在专用条款中约定；</w:t>
      </w:r>
    </w:p>
    <w:p w14:paraId="247C3548">
      <w:pPr>
        <w:keepNext w:val="0"/>
        <w:keepLines w:val="0"/>
        <w:pageBreakBefore w:val="0"/>
        <w:widowControl w:val="0"/>
        <w:tabs>
          <w:tab w:val="left" w:pos="6747"/>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cs="宋体"/>
          <w:sz w:val="24"/>
          <w:szCs w:val="32"/>
          <w:lang w:val="en-US" w:eastAsia="zh-CN"/>
        </w:rPr>
        <w:t>（3）</w:t>
      </w:r>
      <w:r>
        <w:rPr>
          <w:rFonts w:hint="eastAsia" w:ascii="宋体" w:hAnsi="宋体" w:eastAsia="宋体" w:cs="宋体"/>
          <w:sz w:val="24"/>
          <w:szCs w:val="32"/>
          <w:lang w:val="en-US" w:eastAsia="zh-CN"/>
        </w:rPr>
        <w:t>采购人要求在竣工验收前完成的其他工作；</w:t>
      </w:r>
      <w:r>
        <w:rPr>
          <w:rFonts w:hint="eastAsia" w:cs="宋体"/>
          <w:sz w:val="24"/>
          <w:szCs w:val="32"/>
          <w:lang w:val="en-US" w:eastAsia="zh-CN"/>
        </w:rPr>
        <w:tab/>
      </w:r>
    </w:p>
    <w:p w14:paraId="792D6F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2.竣工验收程序</w:t>
      </w:r>
    </w:p>
    <w:p w14:paraId="4689A4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1.工程质量应达到磋商文件约定的质量标准，工程验收及质量标准的评定以国家或行业的质量检验评定标准为依据。 </w:t>
      </w:r>
    </w:p>
    <w:p w14:paraId="598070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lightGray"/>
          <w:lang w:val="en-US" w:eastAsia="zh-CN" w:bidi="ar"/>
        </w:rPr>
      </w:pPr>
      <w:r>
        <w:rPr>
          <w:rFonts w:hint="eastAsia" w:ascii="宋体" w:hAnsi="宋体" w:eastAsia="宋体" w:cs="宋体"/>
          <w:sz w:val="24"/>
          <w:szCs w:val="32"/>
          <w:lang w:val="en-US" w:eastAsia="zh-CN"/>
        </w:rPr>
        <w:t>2.项目完工后必须达到采购人提供的设计图的标准和国家相关标准，并由采购人组织进行验收，成交供应商的工程质量必须达到合格标准，否则不予验收通过。如供应商没有达到上述标准，成交供应商须按照相关技术规范及招标文件要求进行限期整改，并自行承担一切所产生的费用。</w:t>
      </w:r>
    </w:p>
    <w:p w14:paraId="0DF092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十一、售后服务要求</w:t>
      </w:r>
    </w:p>
    <w:p w14:paraId="57D9CB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highlight w:val="none"/>
          <w:lang w:val="en-US" w:eastAsia="zh-CN"/>
        </w:rPr>
        <w:t>1.属于保修范围、内容的项目，成交供应商应当在接到保修通知后立即响应并</w:t>
      </w:r>
      <w:r>
        <w:rPr>
          <w:rFonts w:ascii="宋体" w:hAnsi="宋体" w:eastAsia="宋体" w:cs="宋体"/>
          <w:sz w:val="24"/>
          <w:szCs w:val="24"/>
          <w:highlight w:val="none"/>
        </w:rPr>
        <w:t>启动应急处置方案，并赶赴现场开展抢修</w:t>
      </w:r>
      <w:r>
        <w:rPr>
          <w:rFonts w:hint="eastAsia" w:ascii="宋体" w:hAnsi="宋体" w:eastAsia="宋体" w:cs="宋体"/>
          <w:sz w:val="24"/>
          <w:szCs w:val="32"/>
          <w:lang w:val="en-US" w:eastAsia="zh-CN"/>
        </w:rPr>
        <w:t>。成交供</w:t>
      </w:r>
      <w:r>
        <w:rPr>
          <w:rFonts w:hint="eastAsia" w:ascii="宋体" w:hAnsi="宋体" w:eastAsia="宋体" w:cs="宋体"/>
          <w:sz w:val="24"/>
          <w:szCs w:val="32"/>
          <w:highlight w:val="none"/>
          <w:lang w:val="en-US" w:eastAsia="zh-CN"/>
        </w:rPr>
        <w:t>应商</w:t>
      </w:r>
      <w:r>
        <w:rPr>
          <w:rFonts w:hint="eastAsia" w:cs="宋体"/>
          <w:sz w:val="24"/>
          <w:szCs w:val="32"/>
          <w:highlight w:val="none"/>
          <w:lang w:val="en-US" w:eastAsia="zh-CN"/>
        </w:rPr>
        <w:t>未</w:t>
      </w:r>
      <w:r>
        <w:rPr>
          <w:rFonts w:hint="eastAsia" w:ascii="宋体" w:hAnsi="宋体" w:eastAsia="宋体" w:cs="宋体"/>
          <w:sz w:val="24"/>
          <w:szCs w:val="32"/>
          <w:highlight w:val="none"/>
          <w:lang w:val="en-US" w:eastAsia="zh-CN"/>
        </w:rPr>
        <w:t>在约定期</w:t>
      </w:r>
      <w:r>
        <w:rPr>
          <w:rFonts w:hint="eastAsia" w:ascii="宋体" w:hAnsi="宋体" w:eastAsia="宋体" w:cs="宋体"/>
          <w:sz w:val="24"/>
          <w:szCs w:val="32"/>
          <w:lang w:val="en-US" w:eastAsia="zh-CN"/>
        </w:rPr>
        <w:t>限内派人完成修复工作的，采购人可以委托他人修理，由此产生的费用由成交供应商承担。</w:t>
      </w:r>
    </w:p>
    <w:p w14:paraId="3322E1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2.在质保期内，工程经成交供应商3次修</w:t>
      </w:r>
      <w:r>
        <w:rPr>
          <w:rFonts w:hint="eastAsia" w:ascii="宋体" w:hAnsi="宋体" w:eastAsia="宋体" w:cs="宋体"/>
          <w:sz w:val="24"/>
          <w:szCs w:val="32"/>
          <w:highlight w:val="none"/>
          <w:lang w:val="en-US" w:eastAsia="zh-CN"/>
        </w:rPr>
        <w:t>复仍不能达</w:t>
      </w:r>
      <w:r>
        <w:rPr>
          <w:rFonts w:hint="eastAsia" w:ascii="宋体" w:hAnsi="宋体" w:eastAsia="宋体" w:cs="宋体"/>
          <w:sz w:val="24"/>
          <w:szCs w:val="32"/>
          <w:lang w:val="en-US" w:eastAsia="zh-CN"/>
        </w:rPr>
        <w:t>到相关质量标准的，采购人有权视作成交供应商不按期完成</w:t>
      </w:r>
      <w:r>
        <w:rPr>
          <w:rFonts w:hint="eastAsia" w:ascii="宋体" w:hAnsi="宋体" w:eastAsia="宋体" w:cs="宋体"/>
          <w:sz w:val="24"/>
          <w:szCs w:val="32"/>
          <w:highlight w:val="none"/>
          <w:lang w:val="en-US" w:eastAsia="zh-CN"/>
        </w:rPr>
        <w:t>而须</w:t>
      </w:r>
      <w:r>
        <w:rPr>
          <w:rFonts w:hint="eastAsia" w:ascii="宋体" w:hAnsi="宋体" w:eastAsia="宋体" w:cs="宋体"/>
          <w:sz w:val="24"/>
          <w:szCs w:val="32"/>
          <w:lang w:val="en-US" w:eastAsia="zh-CN"/>
        </w:rPr>
        <w:t>支付违约赔偿金，采购人还可依法追究成交供应商的违约责任。</w:t>
      </w:r>
    </w:p>
    <w:p w14:paraId="454F25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highlight w:val="lightGray"/>
          <w:lang w:val="en-US" w:eastAsia="zh-CN"/>
        </w:rPr>
      </w:pPr>
      <w:r>
        <w:rPr>
          <w:rFonts w:hint="eastAsia" w:ascii="宋体" w:hAnsi="宋体" w:eastAsia="宋体" w:cs="宋体"/>
          <w:sz w:val="24"/>
          <w:szCs w:val="32"/>
          <w:lang w:val="en-US" w:eastAsia="zh-CN"/>
        </w:rPr>
        <w:t>3</w:t>
      </w:r>
      <w:r>
        <w:rPr>
          <w:rFonts w:hint="eastAsia" w:ascii="宋体" w:hAnsi="宋体" w:eastAsia="宋体" w:cs="宋体"/>
          <w:sz w:val="24"/>
          <w:szCs w:val="32"/>
          <w:highlight w:val="none"/>
          <w:lang w:val="en-US" w:eastAsia="zh-CN"/>
        </w:rPr>
        <w:t>.发生紧急抢修事故的，成交供应商在</w:t>
      </w:r>
      <w:r>
        <w:rPr>
          <w:rFonts w:ascii="宋体" w:hAnsi="宋体" w:eastAsia="宋体" w:cs="宋体"/>
          <w:sz w:val="24"/>
          <w:szCs w:val="24"/>
          <w:highlight w:val="none"/>
        </w:rPr>
        <w:t>接到通知后应立即启动应急处置方案，并赶赴现场开展抢修。</w:t>
      </w:r>
    </w:p>
    <w:p w14:paraId="61964B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4.对于涉及结构安全的质量问题，应当按照有关规定，立即向当地建设行政主管部门报告，采取安全防范措施；由原设计单位或者具有相应资质等级的设计单位提出保修方</w:t>
      </w:r>
      <w:r>
        <w:rPr>
          <w:rFonts w:hint="eastAsia" w:ascii="宋体" w:hAnsi="宋体" w:eastAsia="宋体" w:cs="宋体"/>
          <w:sz w:val="24"/>
          <w:szCs w:val="32"/>
          <w:highlight w:val="none"/>
          <w:lang w:val="en-US" w:eastAsia="zh-CN"/>
        </w:rPr>
        <w:t>案，成交供应商</w:t>
      </w:r>
      <w:r>
        <w:rPr>
          <w:rFonts w:hint="eastAsia" w:ascii="宋体" w:hAnsi="宋体" w:eastAsia="宋体" w:cs="宋体"/>
          <w:sz w:val="24"/>
          <w:szCs w:val="32"/>
          <w:lang w:val="en-US" w:eastAsia="zh-CN"/>
        </w:rPr>
        <w:t>实施保修。</w:t>
      </w:r>
    </w:p>
    <w:p w14:paraId="7A9DAC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5.质量保修完成后，由采购人组织验收。</w:t>
      </w:r>
    </w:p>
    <w:p w14:paraId="238CE690">
      <w:pPr>
        <w:ind w:firstLine="480" w:firstLineChars="200"/>
        <w:jc w:val="both"/>
        <w:rPr>
          <w:rFonts w:hint="eastAsia"/>
          <w:b/>
          <w:bCs/>
        </w:rPr>
      </w:pPr>
      <w:r>
        <w:rPr>
          <w:rFonts w:hint="eastAsia" w:ascii="宋体" w:hAnsi="宋体" w:eastAsia="宋体" w:cs="宋体"/>
          <w:sz w:val="24"/>
          <w:szCs w:val="32"/>
          <w:lang w:val="en-US" w:eastAsia="zh-CN"/>
        </w:rPr>
        <w:t>十二、磋商文件中未明确的事项，可在磋商过程及合同中完善，如与国家现行法律法规相冲突，从其规定。</w:t>
      </w:r>
    </w:p>
    <w:p w14:paraId="2B85D7E5"/>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535F05"/>
    <w:multiLevelType w:val="multilevel"/>
    <w:tmpl w:val="44535F05"/>
    <w:lvl w:ilvl="0" w:tentative="0">
      <w:start w:val="1"/>
      <w:numFmt w:val="chineseCountingThousand"/>
      <w:lvlText w:val="第%1章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225211"/>
    <w:rsid w:val="022C05A4"/>
    <w:rsid w:val="126A4C65"/>
    <w:rsid w:val="4E8A07E4"/>
    <w:rsid w:val="5D225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宋体" w:hAnsi="宋体" w:eastAsia="宋体" w:cstheme="minorBidi"/>
      <w:kern w:val="2"/>
      <w:sz w:val="24"/>
      <w:szCs w:val="22"/>
      <w:lang w:val="en-US" w:eastAsia="zh-CN" w:bidi="ar-SA"/>
    </w:rPr>
  </w:style>
  <w:style w:type="paragraph" w:styleId="2">
    <w:name w:val="heading 1"/>
    <w:basedOn w:val="1"/>
    <w:next w:val="1"/>
    <w:qFormat/>
    <w:uiPriority w:val="9"/>
    <w:pPr>
      <w:keepNext/>
      <w:keepLines/>
      <w:spacing w:before="340" w:after="330" w:line="578" w:lineRule="auto"/>
      <w:jc w:val="center"/>
      <w:outlineLvl w:val="0"/>
    </w:pPr>
    <w:rPr>
      <w:rFonts w:eastAsia="黑体"/>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cstheme="majorBidi"/>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6">
    <w:name w:val="No Spacing"/>
    <w:qFormat/>
    <w:uiPriority w:val="1"/>
    <w:pPr>
      <w:widowControl w:val="0"/>
    </w:pPr>
    <w:rPr>
      <w:rFonts w:ascii="宋体" w:hAnsi="宋体" w:eastAsia="宋体"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3357</Words>
  <Characters>3412</Characters>
  <Lines>0</Lines>
  <Paragraphs>0</Paragraphs>
  <TotalTime>0</TotalTime>
  <ScaleCrop>false</ScaleCrop>
  <LinksUpToDate>false</LinksUpToDate>
  <CharactersWithSpaces>3419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2026-08-03T01:24:00Z</dcterms:created>
  <dc:creator>123</dc:creator>
  <cp:lastModifiedBy>123</cp:lastModifiedBy>
  <dcterms:modified xsi:type="dcterms:W3CDTF">2026-08-07T02:05:46Z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D021FF5E935845078E328F74E30843C4_11</vt:lpwstr>
  </property>
  <property fmtid="{D5CDD505-2E9C-101B-9397-08002B2CF9AE}" pid="4" name="KSOTemplateDocerSaveRecord">
    <vt:lpwstr>eyJoZGlkIjoiM2IyMjk2Zjk4YWRkMGI2YmYwZjQwZjU1ZjA3YTdjMjciLCJ1c2VySWQiOiIxNjMwNTYxNDQxIn0=</vt:lpwstr>
  </property>
</Properties>
</file>