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88BE8">
      <w:pPr>
        <w:adjustRightInd w:val="0"/>
        <w:snapToGrid w:val="0"/>
        <w:spacing w:after="312" w:afterLines="100" w:line="360" w:lineRule="auto"/>
        <w:ind w:firstLine="881"/>
        <w:jc w:val="center"/>
        <w:outlineLvl w:val="2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 xml:space="preserve">  采购需求</w:t>
      </w:r>
    </w:p>
    <w:p w14:paraId="60958D2A">
      <w:pPr>
        <w:autoSpaceDE w:val="0"/>
        <w:spacing w:line="360" w:lineRule="auto"/>
        <w:ind w:firstLine="482"/>
        <w:rPr>
          <w:rFonts w:hint="eastAsia" w:hAnsi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一、技术参数</w:t>
      </w:r>
    </w:p>
    <w:p w14:paraId="42656C6A">
      <w:pPr>
        <w:autoSpaceDE w:val="0"/>
        <w:spacing w:line="360" w:lineRule="auto"/>
        <w:ind w:firstLine="482"/>
        <w:rPr>
          <w:rFonts w:hint="eastAsia" w:hAnsi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color w:val="000000"/>
          <w:sz w:val="24"/>
          <w:szCs w:val="24"/>
        </w:rPr>
        <w:t>电梯设备技术参数</w:t>
      </w:r>
    </w:p>
    <w:tbl>
      <w:tblPr>
        <w:tblStyle w:val="16"/>
        <w:tblW w:w="498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06"/>
        <w:gridCol w:w="426"/>
        <w:gridCol w:w="700"/>
        <w:gridCol w:w="741"/>
        <w:gridCol w:w="937"/>
        <w:gridCol w:w="1296"/>
        <w:gridCol w:w="1237"/>
        <w:gridCol w:w="1132"/>
        <w:gridCol w:w="846"/>
        <w:gridCol w:w="940"/>
      </w:tblGrid>
      <w:tr w14:paraId="6BA9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17D2D">
            <w:pPr>
              <w:rPr>
                <w:rFonts w:hint="eastAsia"/>
              </w:rPr>
            </w:pPr>
            <w:r>
              <w:rPr>
                <w:rFonts w:hint="eastAsia"/>
              </w:rPr>
              <w:t>梯号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893303">
            <w:pPr>
              <w:rPr>
                <w:rFonts w:hint="eastAsia"/>
              </w:rPr>
            </w:pPr>
            <w:r>
              <w:rPr>
                <w:rFonts w:hint="eastAsia"/>
              </w:rPr>
              <w:t>梯型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DCE43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50CDD5">
            <w:pPr>
              <w:rPr>
                <w:rFonts w:hint="eastAsia"/>
              </w:rPr>
            </w:pPr>
            <w:r>
              <w:rPr>
                <w:rFonts w:hint="eastAsia"/>
              </w:rPr>
              <w:t>额定载重(kg)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66D1D">
            <w:pPr>
              <w:rPr>
                <w:rFonts w:hint="eastAsia"/>
              </w:rPr>
            </w:pPr>
            <w:r>
              <w:rPr>
                <w:rFonts w:hint="eastAsia"/>
              </w:rPr>
              <w:t>额定速度(m/s)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719C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层/站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0EE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梯井尺寸（mm）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F0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轿厢尺寸（mm）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F3710C">
            <w:pPr>
              <w:rPr>
                <w:rFonts w:hint="eastAsia"/>
              </w:rPr>
            </w:pPr>
            <w:r>
              <w:rPr>
                <w:rFonts w:hint="eastAsia"/>
              </w:rPr>
              <w:t>停层站数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9191C">
            <w:pPr>
              <w:rPr>
                <w:rFonts w:hint="eastAsia"/>
              </w:rPr>
            </w:pPr>
            <w:r>
              <w:rPr>
                <w:rFonts w:hint="eastAsia"/>
              </w:rPr>
              <w:t>提升高度(m)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3F175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0D34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A490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A3970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21CBB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9B4F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2C78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CFBC0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5AC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A9E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920387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1EFFF">
            <w:pPr>
              <w:rPr>
                <w:rFonts w:hint="eastAsia"/>
              </w:rPr>
            </w:pPr>
            <w:r>
              <w:rPr>
                <w:rFonts w:hint="eastAsia"/>
              </w:rPr>
              <w:t>101.3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7A1ED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4E70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1A64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D8DDC5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C498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6B43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15EB0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07B6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C539E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BE71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2FFD8C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0F849">
            <w:pPr>
              <w:rPr>
                <w:rFonts w:hint="eastAsia"/>
              </w:rPr>
            </w:pPr>
            <w:r>
              <w:rPr>
                <w:rFonts w:hint="eastAsia"/>
              </w:rPr>
              <w:t>101.3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2459D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3C7C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4B94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6081ED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C279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06E6E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F79AD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9582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40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4DA1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FC85BF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B9942">
            <w:pPr>
              <w:rPr>
                <w:rFonts w:hint="eastAsia"/>
              </w:rPr>
            </w:pPr>
            <w:r>
              <w:rPr>
                <w:rFonts w:hint="eastAsia"/>
              </w:rPr>
              <w:t>101.7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6B1BBE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29587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2D5C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420028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D7267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C6CB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BF1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742CD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8D31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F65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398F59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18520">
            <w:pPr>
              <w:rPr>
                <w:rFonts w:hint="eastAsia"/>
              </w:rPr>
            </w:pPr>
            <w:r>
              <w:rPr>
                <w:rFonts w:hint="eastAsia"/>
              </w:rPr>
              <w:t>101.7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9725C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7EFE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2781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ECDA15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3C822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B27B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D53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7AB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ED70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EC64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43B79C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5AF1F">
            <w:pPr>
              <w:rPr>
                <w:rFonts w:hint="eastAsia"/>
              </w:rPr>
            </w:pPr>
            <w:r>
              <w:rPr>
                <w:rFonts w:hint="eastAsia"/>
              </w:rPr>
              <w:t>102.3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64CCB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2AC3F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49C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49DD2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3F64BB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A7F36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B891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24A22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5667D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70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227906F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763EF">
            <w:pPr>
              <w:rPr>
                <w:rFonts w:hint="eastAsia"/>
              </w:rPr>
            </w:pPr>
            <w:r>
              <w:rPr>
                <w:rFonts w:hint="eastAsia"/>
              </w:rPr>
              <w:t>102.3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07CDE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4019B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5B22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D4588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4565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09B54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95DA1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287B6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EB99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B9A8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F4B6B7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1CE2DE">
            <w:pPr>
              <w:rPr>
                <w:rFonts w:hint="eastAsia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66DF36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01D1E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DFAB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AFF45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6F339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46D9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A3AEB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38189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7AE0C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E8F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1D662F6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4B109">
            <w:pPr>
              <w:rPr>
                <w:rFonts w:hint="eastAsia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9DB99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2CBC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C7A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3D891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905D6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9125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B38D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C044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ADD5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99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E0CCBB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1B7BD4">
            <w:pPr>
              <w:rPr>
                <w:rFonts w:hint="eastAsia"/>
              </w:rPr>
            </w:pPr>
            <w:r>
              <w:rPr>
                <w:rFonts w:hint="eastAsia"/>
              </w:rPr>
              <w:t>102.04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A9A0E6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6B49A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A85C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440328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C5E9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D3AD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46AB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DDC5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E06B1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E1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FCEB82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FE9337">
            <w:pPr>
              <w:rPr>
                <w:rFonts w:hint="eastAsia"/>
              </w:rPr>
            </w:pPr>
            <w:r>
              <w:rPr>
                <w:rFonts w:hint="eastAsia"/>
              </w:rPr>
              <w:t>102.04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70B485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4DFBF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0055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C942B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5B35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95DA0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3DBE9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1C29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9C6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7080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26B1D7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7F07A">
            <w:pPr>
              <w:rPr>
                <w:rFonts w:hint="eastAsia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69B588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28BA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2B5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D0291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B0C4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1498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955EC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5CBB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DC64B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6C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7527D6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F0DE3">
            <w:pPr>
              <w:rPr>
                <w:rFonts w:hint="eastAsia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DD7A8C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125CE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78AA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4ADEA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9169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2B4F40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02CB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B973D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33/30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3D3DA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741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15BE15">
            <w:pPr>
              <w:rPr>
                <w:rFonts w:hint="eastAsia"/>
              </w:rPr>
            </w:pPr>
            <w:r>
              <w:rPr>
                <w:rFonts w:hint="eastAsia"/>
              </w:rPr>
              <w:t>F-1、F1、F5至F32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756747">
            <w:pPr>
              <w:rPr>
                <w:rFonts w:hint="eastAsia"/>
              </w:rPr>
            </w:pPr>
            <w:r>
              <w:rPr>
                <w:rFonts w:hint="eastAsia"/>
              </w:rPr>
              <w:t>102.35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AB0ED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6B99C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FDD88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88CBB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317ED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79BCFF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352C1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A02BD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33/30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66E14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772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ED5A5F">
            <w:pPr>
              <w:rPr>
                <w:rFonts w:hint="eastAsia"/>
              </w:rPr>
            </w:pPr>
            <w:r>
              <w:rPr>
                <w:rFonts w:hint="eastAsia"/>
              </w:rPr>
              <w:t>F-1、F1、F5至F32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8D5F8">
            <w:pPr>
              <w:rPr>
                <w:rFonts w:hint="eastAsia"/>
              </w:rPr>
            </w:pPr>
            <w:r>
              <w:rPr>
                <w:rFonts w:hint="eastAsia"/>
              </w:rPr>
              <w:t>102.35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FE9A0C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59173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CA4E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2C103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BD64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56E21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523FD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8822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5/5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1F20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2300*2800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0E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1750*2000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B33BED">
            <w:pPr>
              <w:rPr>
                <w:rFonts w:hint="eastAsia"/>
              </w:rPr>
            </w:pPr>
            <w:r>
              <w:rPr>
                <w:rFonts w:hint="eastAsia"/>
              </w:rPr>
              <w:t>F-1至F4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7A7159">
            <w:pPr>
              <w:rPr>
                <w:rFonts w:hint="eastAsia"/>
              </w:rPr>
            </w:pPr>
            <w:r>
              <w:rPr>
                <w:rFonts w:hint="eastAsia"/>
              </w:rPr>
              <w:t>19.5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3F17A">
            <w:pPr>
              <w:rPr>
                <w:rFonts w:hint="eastAsia"/>
              </w:rPr>
            </w:pPr>
            <w:r>
              <w:rPr>
                <w:rFonts w:hint="eastAsia"/>
              </w:rPr>
              <w:t>客货兼无障碍</w:t>
            </w:r>
          </w:p>
        </w:tc>
      </w:tr>
      <w:tr w14:paraId="04D1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0E0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6BCD0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C38C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F133A0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8459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038A4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5/5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CD455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2300*2800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34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1750*2000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8D2437">
            <w:pPr>
              <w:rPr>
                <w:rFonts w:hint="eastAsia"/>
              </w:rPr>
            </w:pPr>
            <w:r>
              <w:rPr>
                <w:rFonts w:hint="eastAsia"/>
              </w:rPr>
              <w:t>F-1至F4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0C05A">
            <w:pPr>
              <w:rPr>
                <w:rFonts w:hint="eastAsia"/>
              </w:rPr>
            </w:pPr>
            <w:r>
              <w:rPr>
                <w:rFonts w:hint="eastAsia"/>
              </w:rPr>
              <w:t>19.5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05F58C">
            <w:pPr>
              <w:rPr>
                <w:rFonts w:hint="eastAsia"/>
              </w:rPr>
            </w:pPr>
            <w:r>
              <w:rPr>
                <w:rFonts w:hint="eastAsia"/>
              </w:rPr>
              <w:t>客货电梯</w:t>
            </w:r>
          </w:p>
        </w:tc>
      </w:tr>
      <w:tr w14:paraId="0D54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F21A5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96344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CB3FC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9140D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1F6C9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D32BB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6E39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46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2F793FA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01BCD">
            <w:pPr>
              <w:rPr>
                <w:rFonts w:hint="eastAsia"/>
              </w:rPr>
            </w:pPr>
            <w:r>
              <w:rPr>
                <w:rFonts w:hint="eastAsia"/>
              </w:rPr>
              <w:t>101.1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E0781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49251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C2F0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8F4963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984D6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657F1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E0D6A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763D6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D829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EB8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4AA4F7E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DC00F">
            <w:pPr>
              <w:rPr>
                <w:rFonts w:hint="eastAsia"/>
              </w:rPr>
            </w:pPr>
            <w:r>
              <w:rPr>
                <w:rFonts w:hint="eastAsia"/>
              </w:rPr>
              <w:t>101.1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C29F1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25840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E9AD4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507F5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54B0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0FCB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7B8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19BA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417F2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9649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5946BC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50E81D">
            <w:pPr>
              <w:rPr>
                <w:rFonts w:hint="eastAsia"/>
              </w:rPr>
            </w:pPr>
            <w:r>
              <w:rPr>
                <w:rFonts w:hint="eastAsia"/>
              </w:rPr>
              <w:t>100.5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414332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40B5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734C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BA77D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416C4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1E88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80354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3766E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20D3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0628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2D95EA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78B6FE">
            <w:pPr>
              <w:rPr>
                <w:rFonts w:hint="eastAsia"/>
              </w:rPr>
            </w:pPr>
            <w:r>
              <w:rPr>
                <w:rFonts w:hint="eastAsia"/>
              </w:rPr>
              <w:t>100.5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1C1D08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</w:tbl>
    <w:p w14:paraId="4EFA2044">
      <w:pPr>
        <w:pStyle w:val="39"/>
        <w:spacing w:line="400" w:lineRule="exact"/>
        <w:ind w:left="480" w:firstLine="48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以上井道尺寸以实地勘测为准！</w:t>
      </w:r>
    </w:p>
    <w:p w14:paraId="0A56B8EA">
      <w:pPr>
        <w:pStyle w:val="39"/>
        <w:spacing w:line="400" w:lineRule="exact"/>
        <w:ind w:left="480" w:firstLine="482"/>
        <w:rPr>
          <w:rFonts w:hint="eastAsia" w:ascii="宋体" w:hAnsi="宋体"/>
          <w:b/>
          <w:bCs/>
        </w:rPr>
      </w:pPr>
    </w:p>
    <w:p w14:paraId="7B0DE0CD">
      <w:pPr>
        <w:autoSpaceDE w:val="0"/>
        <w:spacing w:line="360" w:lineRule="auto"/>
        <w:ind w:firstLine="482"/>
        <w:rPr>
          <w:rFonts w:hint="eastAsia" w:hAnsi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color w:val="000000"/>
          <w:sz w:val="24"/>
          <w:szCs w:val="24"/>
        </w:rPr>
        <w:t>电梯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门套</w:t>
      </w:r>
      <w:r>
        <w:rPr>
          <w:rFonts w:hint="eastAsia" w:hAnsi="宋体"/>
          <w:b/>
          <w:bCs/>
          <w:color w:val="000000"/>
          <w:sz w:val="24"/>
          <w:szCs w:val="24"/>
        </w:rPr>
        <w:t>设备技术参数</w:t>
      </w:r>
    </w:p>
    <w:p w14:paraId="7966A23A">
      <w:pPr>
        <w:pStyle w:val="39"/>
        <w:spacing w:line="400" w:lineRule="exact"/>
        <w:ind w:left="480" w:firstLine="482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  <w:t>28部电梯</w:t>
      </w:r>
      <w:r>
        <w:rPr>
          <w:rFonts w:hint="eastAsia" w:ascii="宋体" w:hAnsi="宋体"/>
          <w:b w:val="0"/>
          <w:bCs w:val="0"/>
          <w:sz w:val="22"/>
          <w:szCs w:val="22"/>
        </w:rPr>
        <w:t>仿大理石门套</w:t>
      </w:r>
    </w:p>
    <w:p w14:paraId="6E52B0CD">
      <w:pPr>
        <w:pStyle w:val="39"/>
        <w:spacing w:line="400" w:lineRule="exact"/>
        <w:ind w:left="480" w:firstLine="482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</w:rPr>
        <w:t>1.门窗套展开宽度:30cm+20cm+10cm</w:t>
      </w:r>
    </w:p>
    <w:p w14:paraId="5A001F99">
      <w:pPr>
        <w:pStyle w:val="39"/>
        <w:spacing w:line="400" w:lineRule="exact"/>
        <w:ind w:left="480" w:firstLine="482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</w:rPr>
        <w:t>2.基层:钢龙骨</w:t>
      </w:r>
    </w:p>
    <w:p w14:paraId="70FDA35D">
      <w:pPr>
        <w:pStyle w:val="39"/>
        <w:spacing w:line="400" w:lineRule="exact"/>
        <w:ind w:left="480" w:firstLine="482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</w:rPr>
        <w:t>3.面层材料品种、规格:仿大理石门套</w:t>
      </w:r>
    </w:p>
    <w:p w14:paraId="40895EA5">
      <w:pPr>
        <w:adjustRightInd w:val="0"/>
        <w:snapToGrid w:val="0"/>
        <w:spacing w:line="360" w:lineRule="auto"/>
        <w:ind w:firstLine="482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bookmarkStart w:id="0" w:name="_GoBack"/>
      <w:bookmarkEnd w:id="0"/>
    </w:p>
    <w:p w14:paraId="061FE917">
      <w:pPr>
        <w:adjustRightInd w:val="0"/>
        <w:snapToGrid w:val="0"/>
        <w:spacing w:line="360" w:lineRule="auto"/>
        <w:ind w:firstLine="482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二、电梯设备要求</w:t>
      </w:r>
    </w:p>
    <w:p w14:paraId="159780B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（一）垂直电梯主要配置要求</w:t>
      </w:r>
    </w:p>
    <w:p w14:paraId="15AEAC4D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1.驱动方式：微机控制VVVF驱动  </w:t>
      </w:r>
    </w:p>
    <w:p w14:paraId="31AD774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2.主机：永磁同步无齿轮曳引机</w:t>
      </w:r>
    </w:p>
    <w:p w14:paraId="2DFCB25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3.数据传输方式：串行通讯</w:t>
      </w:r>
    </w:p>
    <w:p w14:paraId="1CD069D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4.主控制系统：微机控制</w:t>
      </w:r>
    </w:p>
    <w:p w14:paraId="34F48EAD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5.变频控制系统：微机控制变频系统</w:t>
      </w:r>
    </w:p>
    <w:p w14:paraId="43D5804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6.门机控制系统：微机变频门机 </w:t>
      </w:r>
    </w:p>
    <w:p w14:paraId="2338DB85">
      <w:pPr>
        <w:pStyle w:val="39"/>
        <w:spacing w:line="400" w:lineRule="exact"/>
        <w:ind w:left="480" w:firstLine="480"/>
        <w:rPr>
          <w:rFonts w:hint="eastAsia" w:ascii="宋体" w:hAnsi="宋体"/>
          <w:highlight w:val="none"/>
        </w:rPr>
      </w:pPr>
      <w:r>
        <w:rPr>
          <w:rFonts w:hint="eastAsia" w:ascii="宋体" w:hAnsi="宋体"/>
        </w:rPr>
        <w:t>7.轿厢：</w:t>
      </w:r>
      <w:r>
        <w:rPr>
          <w:rFonts w:hint="eastAsia" w:ascii="宋体" w:hAnsi="宋体"/>
          <w:highlight w:val="none"/>
        </w:rPr>
        <w:t>轿厢采用发纹不锈钢，轿厢发纹不锈钢厚度不小于1.</w:t>
      </w:r>
      <w:r>
        <w:rPr>
          <w:rFonts w:hint="eastAsia" w:ascii="宋体" w:hAnsi="宋体"/>
          <w:highlight w:val="none"/>
          <w:lang w:val="en-US" w:eastAsia="zh-CN"/>
        </w:rPr>
        <w:t>5</w:t>
      </w:r>
      <w:r>
        <w:rPr>
          <w:rFonts w:hint="eastAsia" w:ascii="宋体" w:hAnsi="宋体"/>
          <w:highlight w:val="none"/>
        </w:rPr>
        <w:t>mm</w:t>
      </w:r>
    </w:p>
    <w:p w14:paraId="0D299389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8.平层精确度：±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mm</w:t>
      </w:r>
    </w:p>
    <w:p w14:paraId="38FAD942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9.轿厢高度≥24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0mm，轿顶：LED灯+发纹不锈钢</w:t>
      </w:r>
    </w:p>
    <w:p w14:paraId="31B47925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10.轿厢地板：为耐磨塑胶地板</w:t>
      </w:r>
    </w:p>
    <w:p w14:paraId="1BDD3940">
      <w:pPr>
        <w:pStyle w:val="39"/>
        <w:spacing w:line="400" w:lineRule="exact"/>
        <w:ind w:left="480" w:firstLine="480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</w:rPr>
        <w:t>11.层门及小门套：</w:t>
      </w:r>
      <w:r>
        <w:rPr>
          <w:rFonts w:hint="eastAsia" w:ascii="宋体" w:hAnsi="宋体"/>
          <w:highlight w:val="none"/>
          <w:lang w:val="en-US" w:eastAsia="zh-CN"/>
        </w:rPr>
        <w:t>首层</w:t>
      </w:r>
      <w:r>
        <w:rPr>
          <w:rFonts w:hint="eastAsia" w:ascii="宋体" w:hAnsi="宋体"/>
          <w:highlight w:val="none"/>
        </w:rPr>
        <w:t>层门及小门套采用发纹不锈钢, 不锈钢厚度不小于1.2mm，不锈钢为不锈钢板直接折弯成形</w:t>
      </w:r>
      <w:r>
        <w:rPr>
          <w:rFonts w:hint="eastAsia" w:ascii="宋体" w:hAnsi="宋体"/>
          <w:highlight w:val="none"/>
          <w:lang w:eastAsia="zh-CN"/>
        </w:rPr>
        <w:t>，</w:t>
      </w:r>
      <w:r>
        <w:rPr>
          <w:rFonts w:hint="eastAsia" w:ascii="宋体" w:hAnsi="宋体"/>
          <w:highlight w:val="none"/>
          <w:lang w:val="en-US" w:eastAsia="zh-CN"/>
        </w:rPr>
        <w:t>其余层门及小门套采用喷涂钢板；</w:t>
      </w:r>
    </w:p>
    <w:p w14:paraId="2F710D4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12.通风装置：轴流式风扇</w:t>
      </w:r>
    </w:p>
    <w:p w14:paraId="362A4A2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13.无障碍功能、消防功能：按图纸和业主要求设置</w:t>
      </w:r>
    </w:p>
    <w:p w14:paraId="24E61675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14.并联</w:t>
      </w:r>
    </w:p>
    <w:p w14:paraId="24406B61">
      <w:pPr>
        <w:pStyle w:val="39"/>
        <w:spacing w:line="400" w:lineRule="exact"/>
        <w:ind w:left="480" w:firstLine="48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15.电梯所有大门套采用大理石</w:t>
      </w:r>
    </w:p>
    <w:p w14:paraId="0F1ECA6F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（二）电梯功能要求：电梯必须具备以下基本功能：</w:t>
      </w:r>
    </w:p>
    <w:p w14:paraId="262755E7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1.全集选自动控制</w:t>
      </w:r>
    </w:p>
    <w:p w14:paraId="24BD3AD7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2.自动再平层</w:t>
      </w:r>
    </w:p>
    <w:p w14:paraId="2FD435D3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3.电梯受阻失速保护</w:t>
      </w:r>
    </w:p>
    <w:p w14:paraId="07E8D2B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4.禁止反向运行登录</w:t>
      </w:r>
    </w:p>
    <w:p w14:paraId="0987499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5.停电应急平层功能</w:t>
      </w:r>
    </w:p>
    <w:p w14:paraId="3BAA093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6.轿内运行方向指示</w:t>
      </w:r>
    </w:p>
    <w:p w14:paraId="6B38804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7.层站运行方向指示</w:t>
      </w:r>
    </w:p>
    <w:p w14:paraId="3A600BD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8.门负载检测</w:t>
      </w:r>
    </w:p>
    <w:p w14:paraId="09B8B8F0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9. 开门受阻控制</w:t>
      </w:r>
    </w:p>
    <w:p w14:paraId="579619F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10.轿厢应急照明</w:t>
      </w:r>
    </w:p>
    <w:p w14:paraId="723B1364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11.司机、专用服务</w:t>
      </w:r>
    </w:p>
    <w:p w14:paraId="480DE79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12.五方通话功能</w:t>
      </w:r>
    </w:p>
    <w:p w14:paraId="6A0B2B93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13.轿门光幕加安全触板保护</w:t>
      </w:r>
    </w:p>
    <w:p w14:paraId="2AEBB303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14.次层停靠</w:t>
      </w:r>
    </w:p>
    <w:p w14:paraId="50AC3E57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15.轿内超载指示</w:t>
      </w:r>
    </w:p>
    <w:p w14:paraId="17D6C149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16.本层再开门</w:t>
      </w:r>
    </w:p>
    <w:p w14:paraId="13783D3B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17.安全停靠</w:t>
      </w:r>
    </w:p>
    <w:p w14:paraId="4122525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18.随行电缆预留视频电缆</w:t>
      </w:r>
    </w:p>
    <w:p w14:paraId="2E63A64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19.消防返回运行</w:t>
      </w:r>
    </w:p>
    <w:p w14:paraId="15648BE1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20.满员自动通过</w:t>
      </w:r>
    </w:p>
    <w:p w14:paraId="18D79E2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21.轿内误指令人工消除（轿内按钮型）</w:t>
      </w:r>
    </w:p>
    <w:p w14:paraId="48926CFD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22.远程服务功能</w:t>
      </w:r>
    </w:p>
    <w:p w14:paraId="459D3A4C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（三）其他：除满足以上要求外还应同时满足：</w:t>
      </w:r>
    </w:p>
    <w:p w14:paraId="1B76CD41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1.中华人民共和国承认的国际标准、ISO国际标准化组织标准、中华人民共和国颁布的标准</w:t>
      </w:r>
    </w:p>
    <w:p w14:paraId="15DFB171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2.制造安装有关标准和规范</w:t>
      </w:r>
    </w:p>
    <w:p w14:paraId="0D06553B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《电梯制造及安装安全规范》GB7588</w:t>
      </w:r>
    </w:p>
    <w:p w14:paraId="6290EF7C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《电梯技术条件》、GB10058</w:t>
      </w:r>
    </w:p>
    <w:p w14:paraId="504FC769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《电梯试验方法》GB10059</w:t>
      </w:r>
    </w:p>
    <w:p w14:paraId="0C1970F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《电梯安装验收规范》GB10060及现行有关标准和规范</w:t>
      </w:r>
    </w:p>
    <w:p w14:paraId="60C702A3">
      <w:pPr>
        <w:pStyle w:val="38"/>
        <w:ind w:firstLine="896" w:firstLineChars="427"/>
        <w:rPr>
          <w:rFonts w:hint="eastAsia"/>
        </w:rPr>
      </w:pPr>
      <w:r>
        <w:rPr>
          <w:rFonts w:hint="eastAsia" w:ascii="宋体" w:hAnsi="宋体"/>
        </w:rPr>
        <w:t>3.本项目按交钥匙工程施工，井道尺寸以实地勘测为准</w:t>
      </w:r>
    </w:p>
    <w:p w14:paraId="23357B99">
      <w:pPr>
        <w:adjustRightInd w:val="0"/>
        <w:snapToGrid w:val="0"/>
        <w:spacing w:line="360" w:lineRule="auto"/>
        <w:ind w:firstLine="48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</w:p>
    <w:p w14:paraId="22CA44E2">
      <w:pPr>
        <w:adjustRightInd w:val="0"/>
        <w:snapToGrid w:val="0"/>
        <w:spacing w:line="360" w:lineRule="auto"/>
        <w:ind w:firstLine="482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三、商务要求</w:t>
      </w:r>
    </w:p>
    <w:p w14:paraId="108EA74A">
      <w:pPr>
        <w:adjustRightInd w:val="0"/>
        <w:snapToGrid w:val="0"/>
        <w:spacing w:line="360" w:lineRule="auto"/>
        <w:ind w:firstLine="480"/>
        <w:outlineLvl w:val="3"/>
        <w:rPr>
          <w:rFonts w:hint="eastAsia"/>
          <w:color w:val="000000"/>
        </w:rPr>
      </w:pPr>
      <w:r>
        <w:rPr>
          <w:rFonts w:hint="eastAsia" w:hAnsi="宋体"/>
          <w:color w:val="000000"/>
        </w:rPr>
        <w:t>（一）项目地点：鄂州市庙岭镇红莲湖新区棚户区三期</w:t>
      </w:r>
    </w:p>
    <w:p w14:paraId="24995454">
      <w:pPr>
        <w:adjustRightInd w:val="0"/>
        <w:snapToGrid w:val="0"/>
        <w:spacing w:line="360" w:lineRule="auto"/>
        <w:ind w:firstLine="480"/>
        <w:outlineLvl w:val="3"/>
        <w:rPr>
          <w:rFonts w:hint="eastAsia"/>
          <w:color w:val="000000"/>
        </w:rPr>
      </w:pPr>
      <w:r>
        <w:rPr>
          <w:rFonts w:hint="eastAsia" w:hAnsi="宋体"/>
          <w:color w:val="000000"/>
        </w:rPr>
        <w:t>（二）交货期：主体完工后90天内</w:t>
      </w:r>
    </w:p>
    <w:p w14:paraId="164DD438">
      <w:pPr>
        <w:adjustRightInd w:val="0"/>
        <w:snapToGrid w:val="0"/>
        <w:spacing w:line="360" w:lineRule="auto"/>
        <w:ind w:firstLine="480"/>
        <w:outlineLvl w:val="3"/>
        <w:rPr>
          <w:rFonts w:hint="eastAsia"/>
          <w:color w:val="000000"/>
        </w:rPr>
      </w:pPr>
      <w:r>
        <w:rPr>
          <w:rFonts w:hint="eastAsia" w:hAnsi="宋体"/>
          <w:color w:val="000000"/>
        </w:rPr>
        <w:t>（三）质保期：</w:t>
      </w:r>
      <w:r>
        <w:rPr>
          <w:rFonts w:hint="eastAsia" w:hAnsi="宋体"/>
          <w:color w:val="000000"/>
          <w:lang w:val="en-US" w:eastAsia="zh-CN"/>
        </w:rPr>
        <w:t>24</w:t>
      </w:r>
      <w:r>
        <w:rPr>
          <w:rFonts w:hint="eastAsia" w:hAnsi="宋体"/>
          <w:color w:val="000000"/>
        </w:rPr>
        <w:t>个月</w:t>
      </w:r>
    </w:p>
    <w:p w14:paraId="0F094A03">
      <w:pPr>
        <w:autoSpaceDE w:val="0"/>
        <w:autoSpaceDN w:val="0"/>
        <w:ind w:firstLine="480"/>
        <w:rPr>
          <w:rFonts w:hint="default" w:eastAsia="宋体"/>
          <w:color w:val="000000"/>
          <w:lang w:val="en-US" w:eastAsia="zh-CN"/>
        </w:rPr>
      </w:pPr>
      <w:r>
        <w:rPr>
          <w:rFonts w:hint="eastAsia" w:hAnsi="宋体"/>
          <w:color w:val="000000"/>
        </w:rPr>
        <w:t>（四）付款方式：</w:t>
      </w:r>
      <w:r>
        <w:rPr>
          <w:rFonts w:hint="eastAsia" w:hAnsi="宋体"/>
          <w:color w:val="000000"/>
          <w:lang w:val="en-US" w:eastAsia="zh-CN"/>
        </w:rPr>
        <w:t>货到现场安装完毕支付合同总价的50%，验收合格支付合同总价的30%，电梯竣工验收付至到结算审计金额的97%，质保期满付3%。</w:t>
      </w:r>
    </w:p>
    <w:p w14:paraId="57B7B9C5">
      <w:pPr>
        <w:ind w:firstLine="48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ODZkMTRhMjRiOWNhZjMwYzA0MjI3NWYxOGYxMmEifQ=="/>
  </w:docVars>
  <w:rsids>
    <w:rsidRoot w:val="00AD1C80"/>
    <w:rsid w:val="000D7768"/>
    <w:rsid w:val="00437E37"/>
    <w:rsid w:val="0089003B"/>
    <w:rsid w:val="00AD1C80"/>
    <w:rsid w:val="00FB7660"/>
    <w:rsid w:val="073B5C3B"/>
    <w:rsid w:val="09E56235"/>
    <w:rsid w:val="0B1437B5"/>
    <w:rsid w:val="0BC532A7"/>
    <w:rsid w:val="0F252595"/>
    <w:rsid w:val="2A8A1A6A"/>
    <w:rsid w:val="3148475D"/>
    <w:rsid w:val="45CC040E"/>
    <w:rsid w:val="46097DD2"/>
    <w:rsid w:val="4DE06737"/>
    <w:rsid w:val="56A079A2"/>
    <w:rsid w:val="68B36A90"/>
    <w:rsid w:val="70A910C1"/>
    <w:rsid w:val="73B44309"/>
    <w:rsid w:val="74BD7CDA"/>
    <w:rsid w:val="7A4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等线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"/>
    <w:pPr>
      <w:keepNext/>
      <w:keepLines/>
      <w:spacing w:before="480" w:after="80" w:line="300" w:lineRule="auto"/>
      <w:ind w:firstLine="200" w:firstLineChars="20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 w:line="300" w:lineRule="auto"/>
      <w:ind w:firstLine="200" w:firstLineChars="200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 w:line="300" w:lineRule="auto"/>
      <w:ind w:firstLine="200" w:firstLineChars="200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 w:line="300" w:lineRule="auto"/>
      <w:ind w:firstLine="200" w:firstLineChars="200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line="300" w:lineRule="auto"/>
      <w:ind w:firstLine="200" w:firstLineChars="200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4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line="300" w:lineRule="auto"/>
      <w:ind w:firstLine="200" w:firstLineChars="200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spacing w:line="300" w:lineRule="auto"/>
      <w:ind w:firstLine="200" w:firstLineChars="200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autoRedefine/>
    <w:semiHidden/>
    <w:unhideWhenUsed/>
    <w:qFormat/>
    <w:uiPriority w:val="9"/>
    <w:pPr>
      <w:keepNext/>
      <w:keepLines/>
      <w:spacing w:line="300" w:lineRule="auto"/>
      <w:ind w:firstLine="200" w:firstLineChars="200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4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"/>
    <w:basedOn w:val="1"/>
    <w:link w:val="19"/>
    <w:autoRedefine/>
    <w:semiHidden/>
    <w:unhideWhenUsed/>
    <w:qFormat/>
    <w:uiPriority w:val="99"/>
    <w:pPr>
      <w:spacing w:after="120" w:line="300" w:lineRule="auto"/>
      <w:ind w:left="420" w:leftChars="200" w:firstLine="200" w:firstLineChars="200"/>
      <w:jc w:val="left"/>
    </w:pPr>
    <w:rPr>
      <w:rFonts w:ascii="Times New Roman" w:hAnsi="Times New Roman" w:cstheme="minorBidi"/>
      <w:sz w:val="24"/>
    </w:rPr>
  </w:style>
  <w:style w:type="paragraph" w:styleId="13">
    <w:name w:val="Subtitle"/>
    <w:basedOn w:val="1"/>
    <w:next w:val="1"/>
    <w:link w:val="30"/>
    <w:autoRedefine/>
    <w:qFormat/>
    <w:uiPriority w:val="11"/>
    <w:pPr>
      <w:spacing w:after="160" w:line="300" w:lineRule="auto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9"/>
    <w:autoRedefine/>
    <w:qFormat/>
    <w:uiPriority w:val="10"/>
    <w:pPr>
      <w:spacing w:after="80"/>
      <w:ind w:firstLine="200" w:firstLineChars="20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Body Text First Indent 2"/>
    <w:basedOn w:val="12"/>
    <w:link w:val="20"/>
    <w:autoRedefine/>
    <w:semiHidden/>
    <w:unhideWhenUsed/>
    <w:qFormat/>
    <w:uiPriority w:val="99"/>
    <w:pPr>
      <w:ind w:firstLine="420"/>
    </w:pPr>
  </w:style>
  <w:style w:type="character" w:customStyle="1" w:styleId="18">
    <w:name w:val="标题 1 字符"/>
    <w:basedOn w:val="17"/>
    <w:link w:val="3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正文文本缩进 字符"/>
    <w:basedOn w:val="17"/>
    <w:link w:val="12"/>
    <w:autoRedefine/>
    <w:semiHidden/>
    <w:qFormat/>
    <w:uiPriority w:val="99"/>
    <w:rPr>
      <w:rFonts w:ascii="Arial" w:hAnsi="Arial" w:cs="Times New Roman"/>
      <w:kern w:val="0"/>
      <w:sz w:val="22"/>
      <w:szCs w:val="20"/>
      <w:lang w:val="en-NZ" w:eastAsia="en-US"/>
    </w:rPr>
  </w:style>
  <w:style w:type="character" w:customStyle="1" w:styleId="20">
    <w:name w:val="正文文本首行缩进 2 字符"/>
    <w:basedOn w:val="19"/>
    <w:link w:val="15"/>
    <w:autoRedefine/>
    <w:semiHidden/>
    <w:qFormat/>
    <w:uiPriority w:val="99"/>
    <w:rPr>
      <w:rFonts w:ascii="Arial" w:hAnsi="Arial" w:cs="Times New Roman"/>
      <w:kern w:val="0"/>
      <w:sz w:val="22"/>
      <w:szCs w:val="20"/>
      <w:lang w:val="en-NZ" w:eastAsia="en-US"/>
    </w:rPr>
  </w:style>
  <w:style w:type="character" w:customStyle="1" w:styleId="21">
    <w:name w:val="标题 2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7"/>
    <w:link w:val="5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7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8"/>
    <w:autoRedefine/>
    <w:semiHidden/>
    <w:qFormat/>
    <w:uiPriority w:val="9"/>
    <w:rPr>
      <w:rFonts w:cstheme="majorBidi"/>
      <w:b/>
      <w:bCs/>
      <w:color w:val="104862" w:themeColor="accent1" w:themeShade="BF"/>
      <w:sz w:val="24"/>
      <w:szCs w:val="21"/>
    </w:rPr>
  </w:style>
  <w:style w:type="character" w:customStyle="1" w:styleId="26">
    <w:name w:val="标题 7 字符"/>
    <w:basedOn w:val="17"/>
    <w:link w:val="9"/>
    <w:semiHidden/>
    <w:qFormat/>
    <w:uiPriority w:val="9"/>
    <w:rPr>
      <w:rFonts w:cstheme="majorBidi"/>
      <w:b/>
      <w:bCs/>
      <w:color w:val="595959" w:themeColor="text1" w:themeTint="A6"/>
      <w:sz w:val="24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:sz w:val="24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1"/>
    <w:autoRedefine/>
    <w:semiHidden/>
    <w:qFormat/>
    <w:uiPriority w:val="9"/>
    <w:rPr>
      <w:rFonts w:eastAsiaTheme="majorEastAsia" w:cstheme="majorBidi"/>
      <w:color w:val="595959" w:themeColor="text1" w:themeTint="A6"/>
      <w:sz w:val="24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autoRedefine/>
    <w:qFormat/>
    <w:uiPriority w:val="29"/>
    <w:pPr>
      <w:spacing w:before="160" w:after="160" w:line="300" w:lineRule="auto"/>
      <w:ind w:firstLine="200" w:firstLineChars="200"/>
      <w:jc w:val="center"/>
    </w:pPr>
    <w:rPr>
      <w:rFonts w:ascii="Times New Roman" w:hAnsi="Times New Roman" w:cstheme="minorBidi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autoRedefine/>
    <w:qFormat/>
    <w:uiPriority w:val="29"/>
    <w:rPr>
      <w:rFonts w:ascii="Times New Roman" w:hAnsi="Times New Roman" w:eastAsia="宋体"/>
      <w:i/>
      <w:iCs/>
      <w:color w:val="404040" w:themeColor="text1" w:themeTint="BF"/>
      <w:sz w:val="24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autoRedefine/>
    <w:qFormat/>
    <w:uiPriority w:val="34"/>
    <w:pPr>
      <w:spacing w:line="300" w:lineRule="auto"/>
      <w:ind w:left="720" w:firstLine="200" w:firstLineChars="200"/>
      <w:contextualSpacing/>
      <w:jc w:val="left"/>
    </w:pPr>
    <w:rPr>
      <w:rFonts w:ascii="Times New Roman" w:hAnsi="Times New Roman" w:cstheme="minorBidi"/>
      <w:sz w:val="24"/>
    </w:rPr>
  </w:style>
  <w:style w:type="character" w:customStyle="1" w:styleId="34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300" w:lineRule="auto"/>
      <w:ind w:left="864" w:right="864" w:firstLine="200" w:firstLineChars="200"/>
      <w:jc w:val="center"/>
    </w:pPr>
    <w:rPr>
      <w:rFonts w:ascii="Times New Roman" w:hAnsi="Times New Roman" w:cstheme="minorBidi"/>
      <w:i/>
      <w:iCs/>
      <w:color w:val="104862" w:themeColor="accent1" w:themeShade="BF"/>
      <w:sz w:val="24"/>
    </w:rPr>
  </w:style>
  <w:style w:type="character" w:customStyle="1" w:styleId="36">
    <w:name w:val="明显引用 字符"/>
    <w:basedOn w:val="17"/>
    <w:link w:val="35"/>
    <w:autoRedefine/>
    <w:qFormat/>
    <w:uiPriority w:val="30"/>
    <w:rPr>
      <w:rFonts w:ascii="Times New Roman" w:hAnsi="Times New Roman" w:eastAsia="宋体"/>
      <w:i/>
      <w:iCs/>
      <w:color w:val="104862" w:themeColor="accent1" w:themeShade="BF"/>
      <w:sz w:val="24"/>
      <w:szCs w:val="21"/>
    </w:rPr>
  </w:style>
  <w:style w:type="character" w:customStyle="1" w:styleId="37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正文_5"/>
    <w:basedOn w:val="1"/>
    <w:autoRedefine/>
    <w:qFormat/>
    <w:uiPriority w:val="0"/>
    <w:rPr>
      <w:rFonts w:ascii="Calibri" w:hAnsi="Calibri" w:cs="Times New Roman"/>
    </w:rPr>
  </w:style>
  <w:style w:type="paragraph" w:customStyle="1" w:styleId="39">
    <w:name w:val="正文_3_0"/>
    <w:basedOn w:val="40"/>
    <w:autoRedefine/>
    <w:qFormat/>
    <w:uiPriority w:val="0"/>
    <w:rPr>
      <w:rFonts w:ascii="Calibri" w:hAnsi="Calibri" w:cs="Calibri"/>
    </w:rPr>
  </w:style>
  <w:style w:type="paragraph" w:customStyle="1" w:styleId="40">
    <w:name w:val="正文_4"/>
    <w:basedOn w:val="38"/>
    <w:qFormat/>
    <w:uiPriority w:val="0"/>
    <w:rPr>
      <w:rFonts w:ascii="Calibri" w:hAnsi="Calibri" w:cs="Calibri"/>
      <w:szCs w:val="21"/>
    </w:rPr>
  </w:style>
  <w:style w:type="character" w:customStyle="1" w:styleId="41">
    <w:name w:val="页眉 字符"/>
    <w:basedOn w:val="17"/>
    <w:link w:val="2"/>
    <w:autoRedefine/>
    <w:semiHidden/>
    <w:qFormat/>
    <w:uiPriority w:val="99"/>
    <w:rPr>
      <w:rFonts w:ascii="宋体" w:hAnsi="等线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1269</Words>
  <Characters>2097</Characters>
  <Lines>16</Lines>
  <Paragraphs>4</Paragraphs>
  <TotalTime>5</TotalTime>
  <ScaleCrop>false</ScaleCrop>
  <LinksUpToDate>false</LinksUpToDate>
  <CharactersWithSpaces>2106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2024-05-25T10:45:00Z</dcterms:created>
  <dc:creator>Xi</dc:creator>
  <cp:lastModifiedBy>WPS_1665193567</cp:lastModifiedBy>
  <dcterms:modified xsi:type="dcterms:W3CDTF">2024-11-22T07:57:25Z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F329083733E64275BB7FED2491B0288A_12</vt:lpwstr>
  </property>
</Properties>
</file>