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w:t>
      </w:r>
      <w:r>
        <w:rPr>
          <w:rFonts w:hint="eastAsia" w:ascii="方正小标宋简体" w:hAnsi="宋体" w:eastAsia="方正小标宋简体" w:cs="方正小标宋简体"/>
          <w:sz w:val="44"/>
          <w:szCs w:val="44"/>
          <w:lang w:val="en-US" w:eastAsia="zh-CN"/>
        </w:rPr>
        <w:t>高考和学考费用</w:t>
      </w:r>
      <w:r>
        <w:rPr>
          <w:rFonts w:hint="eastAsia" w:ascii="方正小标宋简体" w:hAnsi="宋体" w:eastAsia="方正小标宋简体" w:cs="方正小标宋简体"/>
          <w:sz w:val="44"/>
          <w:szCs w:val="44"/>
        </w:rPr>
        <w:t>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单位名称：鄂州市</w:t>
      </w:r>
      <w:r>
        <w:rPr>
          <w:rFonts w:hint="eastAsia" w:ascii="楷体_GB2312" w:hAnsi="仿宋" w:eastAsia="楷体_GB2312" w:cs="楷体_GB2312"/>
          <w:kern w:val="0"/>
          <w:sz w:val="28"/>
          <w:szCs w:val="28"/>
          <w:lang w:val="en-US" w:eastAsia="zh-CN"/>
        </w:rPr>
        <w:t xml:space="preserve">华容区高级中学   </w:t>
      </w:r>
      <w:r>
        <w:rPr>
          <w:rFonts w:hint="eastAsia" w:ascii="楷体_GB2312" w:hAnsi="仿宋" w:eastAsia="楷体_GB2312" w:cs="楷体_GB2312"/>
          <w:kern w:val="0"/>
          <w:sz w:val="28"/>
          <w:szCs w:val="28"/>
        </w:rPr>
        <w:t>填报日期：2024年4月16日</w:t>
      </w:r>
      <w:r>
        <w:rPr>
          <w:rFonts w:ascii="楷体_GB2312" w:hAnsi="仿宋" w:eastAsia="楷体_GB2312" w:cs="楷体_GB2312"/>
          <w:kern w:val="0"/>
          <w:sz w:val="28"/>
          <w:szCs w:val="28"/>
        </w:rPr>
        <w:t xml:space="preserve"> </w:t>
      </w:r>
    </w:p>
    <w:tbl>
      <w:tblPr>
        <w:tblStyle w:val="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sz w:val="21"/>
                <w:szCs w:val="21"/>
                <w:vertAlign w:val="baseline"/>
                <w:lang w:val="en-US" w:eastAsia="zh-CN"/>
              </w:rPr>
              <w:t>高考和学考费用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鄂州市</w:t>
            </w:r>
            <w:r>
              <w:rPr>
                <w:rFonts w:hint="eastAsia" w:ascii="仿宋_GB2312" w:hAnsi="宋体" w:eastAsia="仿宋_GB2312" w:cs="仿宋_GB2312"/>
                <w:kern w:val="0"/>
                <w:lang w:val="en-US" w:eastAsia="zh-CN"/>
              </w:rPr>
              <w:t>华容区高级中学</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w:t>
            </w:r>
            <w:r>
              <w:rPr>
                <w:rFonts w:hint="eastAsia" w:ascii="仿宋_GB2312" w:hAnsi="宋体" w:eastAsia="仿宋_GB2312" w:cs="仿宋_GB2312"/>
                <w:kern w:val="0"/>
                <w:lang w:val="en-US" w:eastAsia="zh-CN"/>
              </w:rPr>
              <w:t>华容区高级中学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20</w:t>
            </w:r>
          </w:p>
        </w:tc>
        <w:tc>
          <w:tcPr>
            <w:tcW w:w="1680" w:type="dxa"/>
            <w:gridSpan w:val="2"/>
            <w:vAlign w:val="center"/>
          </w:tcPr>
          <w:p>
            <w:pPr>
              <w:widowControl/>
              <w:snapToGrid w:val="0"/>
              <w:jc w:val="both"/>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sz w:val="21"/>
                <w:szCs w:val="22"/>
                <w:lang w:val="en-US" w:eastAsia="zh-CN" w:bidi="ar-SA"/>
              </w:rPr>
              <w:t>20</w:t>
            </w:r>
          </w:p>
        </w:tc>
        <w:tc>
          <w:tcPr>
            <w:tcW w:w="3014" w:type="dxa"/>
            <w:gridSpan w:val="2"/>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3284" w:type="dxa"/>
            <w:gridSpan w:val="3"/>
            <w:vAlign w:val="center"/>
          </w:tcPr>
          <w:p>
            <w:pPr>
              <w:widowControl/>
              <w:snapToGrid w:val="0"/>
              <w:rPr>
                <w:rFonts w:hint="eastAsia"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lang w:val="en-US" w:eastAsia="zh-CN"/>
              </w:rPr>
              <w:t>参加高考人数</w:t>
            </w:r>
          </w:p>
        </w:tc>
        <w:tc>
          <w:tcPr>
            <w:tcW w:w="1478" w:type="dxa"/>
            <w:vAlign w:val="center"/>
          </w:tcPr>
          <w:p>
            <w:pPr>
              <w:widowControl/>
              <w:snapToGrid w:val="0"/>
              <w:rPr>
                <w:rFonts w:hint="default"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rPr>
              <w:t>≥360人</w:t>
            </w:r>
          </w:p>
        </w:tc>
        <w:tc>
          <w:tcPr>
            <w:tcW w:w="1536" w:type="dxa"/>
            <w:vAlign w:val="center"/>
          </w:tcPr>
          <w:p>
            <w:pPr>
              <w:widowControl/>
              <w:snapToGrid w:val="0"/>
              <w:rPr>
                <w:rFonts w:hint="default"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rPr>
              <w:t>≥360人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widowControl/>
              <w:snapToGrid w:val="0"/>
              <w:rPr>
                <w:rFonts w:hint="eastAsia"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lang w:val="en-US" w:eastAsia="zh-CN"/>
              </w:rPr>
              <w:t>高考设施验收合格率</w:t>
            </w:r>
          </w:p>
        </w:tc>
        <w:tc>
          <w:tcPr>
            <w:tcW w:w="1478" w:type="dxa"/>
            <w:vAlign w:val="center"/>
          </w:tcPr>
          <w:p>
            <w:pPr>
              <w:widowControl/>
              <w:snapToGrid w:val="0"/>
              <w:rPr>
                <w:rFonts w:hint="default"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rPr>
              <w:t>≥98%</w:t>
            </w:r>
          </w:p>
        </w:tc>
        <w:tc>
          <w:tcPr>
            <w:tcW w:w="1536" w:type="dxa"/>
            <w:vAlign w:val="center"/>
          </w:tcPr>
          <w:p>
            <w:pPr>
              <w:widowControl/>
              <w:snapToGrid w:val="0"/>
              <w:rPr>
                <w:rFonts w:hint="default"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进度指标</w:t>
            </w:r>
          </w:p>
        </w:tc>
        <w:tc>
          <w:tcPr>
            <w:tcW w:w="3284" w:type="dxa"/>
            <w:gridSpan w:val="3"/>
            <w:vAlign w:val="center"/>
          </w:tcPr>
          <w:p>
            <w:pPr>
              <w:widowControl/>
              <w:snapToGrid w:val="0"/>
              <w:rPr>
                <w:rFonts w:hint="eastAsia"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lang w:val="en-US" w:eastAsia="zh-CN"/>
              </w:rPr>
              <w:t>项目实施完成及时性</w:t>
            </w:r>
          </w:p>
        </w:tc>
        <w:tc>
          <w:tcPr>
            <w:tcW w:w="1478" w:type="dxa"/>
            <w:vAlign w:val="center"/>
          </w:tcPr>
          <w:p>
            <w:pPr>
              <w:widowControl/>
              <w:snapToGrid w:val="0"/>
              <w:rPr>
                <w:rFonts w:hint="default"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rPr>
              <w:t>按高考时间节点及时完成</w:t>
            </w:r>
          </w:p>
        </w:tc>
        <w:tc>
          <w:tcPr>
            <w:tcW w:w="1536" w:type="dxa"/>
            <w:vAlign w:val="center"/>
          </w:tcPr>
          <w:p>
            <w:pPr>
              <w:widowControl/>
              <w:snapToGrid w:val="0"/>
              <w:rPr>
                <w:rFonts w:hint="default"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rPr>
              <w:t>按高考时间节点及时完成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3284" w:type="dxa"/>
            <w:gridSpan w:val="3"/>
            <w:vAlign w:val="center"/>
          </w:tcPr>
          <w:p>
            <w:pPr>
              <w:widowControl/>
              <w:snapToGrid w:val="0"/>
              <w:rPr>
                <w:rFonts w:hint="eastAsia"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lang w:val="en-US" w:eastAsia="zh-CN"/>
              </w:rPr>
              <w:t xml:space="preserve">项目成本控制数 </w:t>
            </w:r>
          </w:p>
        </w:tc>
        <w:tc>
          <w:tcPr>
            <w:tcW w:w="1478" w:type="dxa"/>
            <w:vAlign w:val="center"/>
          </w:tcPr>
          <w:p>
            <w:pPr>
              <w:widowControl/>
              <w:snapToGrid w:val="0"/>
              <w:rPr>
                <w:rFonts w:hint="eastAsia"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rPr>
              <w:t>≤20万元</w:t>
            </w:r>
          </w:p>
        </w:tc>
        <w:tc>
          <w:tcPr>
            <w:tcW w:w="1536" w:type="dxa"/>
            <w:vAlign w:val="center"/>
          </w:tcPr>
          <w:p>
            <w:pPr>
              <w:widowControl/>
              <w:snapToGrid w:val="0"/>
              <w:rPr>
                <w:rFonts w:hint="eastAsia"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服务对象满意度指标</w:t>
            </w:r>
          </w:p>
        </w:tc>
        <w:tc>
          <w:tcPr>
            <w:tcW w:w="3284" w:type="dxa"/>
            <w:gridSpan w:val="3"/>
            <w:vAlign w:val="center"/>
          </w:tcPr>
          <w:p>
            <w:pPr>
              <w:widowControl/>
              <w:snapToGrid w:val="0"/>
              <w:rPr>
                <w:rFonts w:hint="eastAsia"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lang w:val="en-US" w:eastAsia="zh-CN"/>
              </w:rPr>
              <w:t>受益群众满意率</w:t>
            </w:r>
          </w:p>
        </w:tc>
        <w:tc>
          <w:tcPr>
            <w:tcW w:w="1478" w:type="dxa"/>
            <w:vAlign w:val="center"/>
          </w:tcPr>
          <w:p>
            <w:pPr>
              <w:widowControl/>
              <w:snapToGrid w:val="0"/>
              <w:rPr>
                <w:rFonts w:hint="eastAsia"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rPr>
              <w:t>≥</w:t>
            </w:r>
            <w:r>
              <w:rPr>
                <w:rFonts w:hint="eastAsia" w:ascii="仿宋_GB2312" w:hAnsi="宋体" w:eastAsia="仿宋_GB2312" w:cs="Times New Roman"/>
                <w:color w:val="auto"/>
                <w:kern w:val="0"/>
                <w:lang w:val="en-US" w:eastAsia="zh-CN"/>
              </w:rPr>
              <w:t>99</w:t>
            </w:r>
            <w:r>
              <w:rPr>
                <w:rFonts w:hint="eastAsia" w:ascii="仿宋_GB2312" w:hAnsi="宋体" w:eastAsia="仿宋_GB2312" w:cs="Times New Roman"/>
                <w:color w:val="auto"/>
                <w:kern w:val="0"/>
              </w:rPr>
              <w:t>%</w:t>
            </w:r>
          </w:p>
        </w:tc>
        <w:tc>
          <w:tcPr>
            <w:tcW w:w="1536" w:type="dxa"/>
            <w:vAlign w:val="center"/>
          </w:tcPr>
          <w:p>
            <w:pPr>
              <w:widowControl/>
              <w:snapToGrid w:val="0"/>
              <w:rPr>
                <w:rFonts w:hint="eastAsia"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rPr>
              <w:t>≥</w:t>
            </w:r>
            <w:r>
              <w:rPr>
                <w:rFonts w:hint="eastAsia" w:ascii="仿宋_GB2312" w:hAnsi="宋体" w:eastAsia="仿宋_GB2312" w:cs="Times New Roman"/>
                <w:color w:val="auto"/>
                <w:kern w:val="0"/>
                <w:lang w:val="en-US" w:eastAsia="zh-CN"/>
              </w:rPr>
              <w:t>99</w:t>
            </w:r>
            <w:r>
              <w:rPr>
                <w:rFonts w:hint="eastAsia" w:ascii="仿宋_GB2312" w:hAnsi="宋体" w:eastAsia="仿宋_GB2312" w:cs="Times New Roman"/>
                <w:color w:val="auto"/>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6"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全部完成年度绩效目标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ascii="仿宋" w:hAnsi="仿宋" w:eastAsia="仿宋" w:cs="仿宋"/>
                <w:i w:val="0"/>
                <w:iCs w:val="0"/>
                <w:caps w:val="0"/>
                <w:color w:val="333333"/>
                <w:spacing w:val="0"/>
                <w:sz w:val="21"/>
                <w:szCs w:val="21"/>
                <w:shd w:val="clear" w:fill="FFFFFF"/>
              </w:rPr>
              <w:t>单位严格按照区财政部门的要求，根据定员定额的原则，在财政下达的控制范围内编制预算，同时，在日常财务收支中严加控制，按照预算科目对应的用途开支，确保预算按计划规范执行。</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w:t>
      </w:r>
      <w:r>
        <w:rPr>
          <w:rFonts w:hint="eastAsia" w:ascii="方正小标宋简体" w:hAnsi="宋体" w:eastAsia="方正小标宋简体" w:cs="方正小标宋简体"/>
          <w:sz w:val="44"/>
          <w:szCs w:val="44"/>
          <w:lang w:val="en-US" w:eastAsia="zh-CN"/>
        </w:rPr>
        <w:t>物业外包费</w:t>
      </w:r>
      <w:r>
        <w:rPr>
          <w:rFonts w:hint="eastAsia" w:ascii="方正小标宋简体" w:hAnsi="宋体" w:eastAsia="方正小标宋简体" w:cs="方正小标宋简体"/>
          <w:sz w:val="44"/>
          <w:szCs w:val="44"/>
        </w:rPr>
        <w:t>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单位名称：鄂州市</w:t>
      </w:r>
      <w:r>
        <w:rPr>
          <w:rFonts w:hint="eastAsia" w:ascii="楷体_GB2312" w:hAnsi="仿宋" w:eastAsia="楷体_GB2312" w:cs="楷体_GB2312"/>
          <w:kern w:val="0"/>
          <w:sz w:val="28"/>
          <w:szCs w:val="28"/>
          <w:lang w:val="en-US" w:eastAsia="zh-CN"/>
        </w:rPr>
        <w:t xml:space="preserve">华容区高级中学   </w:t>
      </w:r>
      <w:r>
        <w:rPr>
          <w:rFonts w:hint="eastAsia" w:ascii="楷体_GB2312" w:hAnsi="仿宋" w:eastAsia="楷体_GB2312" w:cs="楷体_GB2312"/>
          <w:kern w:val="0"/>
          <w:sz w:val="28"/>
          <w:szCs w:val="28"/>
        </w:rPr>
        <w:t>填报日期：2024年4月16日</w:t>
      </w:r>
      <w:r>
        <w:rPr>
          <w:rFonts w:ascii="楷体_GB2312" w:hAnsi="仿宋" w:eastAsia="楷体_GB2312" w:cs="楷体_GB2312"/>
          <w:kern w:val="0"/>
          <w:sz w:val="28"/>
          <w:szCs w:val="28"/>
        </w:rPr>
        <w:t xml:space="preserve"> </w:t>
      </w:r>
    </w:p>
    <w:tbl>
      <w:tblPr>
        <w:tblStyle w:val="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sz w:val="21"/>
                <w:szCs w:val="21"/>
                <w:vertAlign w:val="baseline"/>
                <w:lang w:val="en-US" w:eastAsia="zh-CN"/>
              </w:rPr>
              <w:t>物业外包费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鄂州市</w:t>
            </w:r>
            <w:r>
              <w:rPr>
                <w:rFonts w:hint="eastAsia" w:ascii="仿宋_GB2312" w:hAnsi="宋体" w:eastAsia="仿宋_GB2312" w:cs="仿宋_GB2312"/>
                <w:kern w:val="0"/>
                <w:lang w:val="en-US" w:eastAsia="zh-CN"/>
              </w:rPr>
              <w:t>华容区高级中学</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w:t>
            </w:r>
            <w:r>
              <w:rPr>
                <w:rFonts w:hint="eastAsia" w:ascii="仿宋_GB2312" w:hAnsi="宋体" w:eastAsia="仿宋_GB2312" w:cs="仿宋_GB2312"/>
                <w:kern w:val="0"/>
                <w:lang w:val="en-US" w:eastAsia="zh-CN"/>
              </w:rPr>
              <w:t>华容区高级中学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44</w:t>
            </w:r>
          </w:p>
        </w:tc>
        <w:tc>
          <w:tcPr>
            <w:tcW w:w="1680" w:type="dxa"/>
            <w:gridSpan w:val="2"/>
            <w:vAlign w:val="center"/>
          </w:tcPr>
          <w:p>
            <w:pPr>
              <w:widowControl/>
              <w:snapToGrid w:val="0"/>
              <w:jc w:val="both"/>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sz w:val="21"/>
                <w:szCs w:val="22"/>
                <w:lang w:val="en-US" w:eastAsia="zh-CN" w:bidi="ar-SA"/>
              </w:rPr>
              <w:t>14.56</w:t>
            </w:r>
          </w:p>
        </w:tc>
        <w:tc>
          <w:tcPr>
            <w:tcW w:w="3014" w:type="dxa"/>
            <w:gridSpan w:val="2"/>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33</w:t>
            </w:r>
            <w:r>
              <w:rPr>
                <w:rFonts w:hint="eastAsia" w:ascii="仿宋_GB2312" w:hAnsi="宋体" w:eastAsia="仿宋_GB2312" w:cs="Times New Roman"/>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3284" w:type="dxa"/>
            <w:gridSpan w:val="3"/>
            <w:vAlign w:val="center"/>
          </w:tcPr>
          <w:p>
            <w:pPr>
              <w:widowControl/>
              <w:snapToGrid w:val="0"/>
              <w:rPr>
                <w:rFonts w:hint="eastAsia"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lang w:val="en-US" w:eastAsia="zh-CN"/>
              </w:rPr>
              <w:t>物业管理人员数量</w:t>
            </w:r>
          </w:p>
        </w:tc>
        <w:tc>
          <w:tcPr>
            <w:tcW w:w="1478" w:type="dxa"/>
            <w:vAlign w:val="center"/>
          </w:tcPr>
          <w:p>
            <w:pPr>
              <w:widowControl/>
              <w:snapToGrid w:val="0"/>
              <w:rPr>
                <w:rFonts w:hint="default"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rPr>
              <w:t>≥ 20人</w:t>
            </w:r>
          </w:p>
        </w:tc>
        <w:tc>
          <w:tcPr>
            <w:tcW w:w="1536" w:type="dxa"/>
            <w:vAlign w:val="center"/>
          </w:tcPr>
          <w:p>
            <w:pPr>
              <w:widowControl/>
              <w:snapToGrid w:val="0"/>
              <w:rPr>
                <w:rFonts w:hint="default"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rPr>
              <w:t>≥ 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widowControl/>
              <w:snapToGrid w:val="0"/>
              <w:rPr>
                <w:rFonts w:hint="eastAsia"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lang w:val="en-US" w:eastAsia="zh-CN"/>
              </w:rPr>
              <w:t>物业管理安全保障率</w:t>
            </w:r>
          </w:p>
        </w:tc>
        <w:tc>
          <w:tcPr>
            <w:tcW w:w="1478" w:type="dxa"/>
            <w:vAlign w:val="center"/>
          </w:tcPr>
          <w:p>
            <w:pPr>
              <w:widowControl/>
              <w:snapToGrid w:val="0"/>
              <w:rPr>
                <w:rFonts w:hint="default"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rPr>
              <w:t>≥98%</w:t>
            </w:r>
          </w:p>
        </w:tc>
        <w:tc>
          <w:tcPr>
            <w:tcW w:w="1536" w:type="dxa"/>
            <w:vAlign w:val="center"/>
          </w:tcPr>
          <w:p>
            <w:pPr>
              <w:widowControl/>
              <w:snapToGrid w:val="0"/>
              <w:rPr>
                <w:rFonts w:hint="default"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进度指标</w:t>
            </w:r>
          </w:p>
        </w:tc>
        <w:tc>
          <w:tcPr>
            <w:tcW w:w="3284" w:type="dxa"/>
            <w:gridSpan w:val="3"/>
            <w:vAlign w:val="center"/>
          </w:tcPr>
          <w:p>
            <w:pPr>
              <w:widowControl/>
              <w:snapToGrid w:val="0"/>
              <w:rPr>
                <w:rFonts w:hint="eastAsia"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lang w:val="en-US" w:eastAsia="zh-CN"/>
              </w:rPr>
              <w:t>项目保障及时性</w:t>
            </w:r>
          </w:p>
        </w:tc>
        <w:tc>
          <w:tcPr>
            <w:tcW w:w="1478" w:type="dxa"/>
            <w:vAlign w:val="center"/>
          </w:tcPr>
          <w:p>
            <w:pPr>
              <w:widowControl/>
              <w:snapToGrid w:val="0"/>
              <w:rPr>
                <w:rFonts w:hint="default"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rPr>
              <w:t>每月</w:t>
            </w:r>
          </w:p>
        </w:tc>
        <w:tc>
          <w:tcPr>
            <w:tcW w:w="1536" w:type="dxa"/>
            <w:vAlign w:val="center"/>
          </w:tcPr>
          <w:p>
            <w:pPr>
              <w:widowControl/>
              <w:snapToGrid w:val="0"/>
              <w:rPr>
                <w:rFonts w:hint="default"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3284" w:type="dxa"/>
            <w:gridSpan w:val="3"/>
            <w:vAlign w:val="center"/>
          </w:tcPr>
          <w:p>
            <w:pPr>
              <w:widowControl/>
              <w:snapToGrid w:val="0"/>
              <w:rPr>
                <w:rFonts w:hint="eastAsia"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lang w:val="en-US" w:eastAsia="zh-CN"/>
              </w:rPr>
              <w:t>保证学校正常教学秩序</w:t>
            </w:r>
          </w:p>
        </w:tc>
        <w:tc>
          <w:tcPr>
            <w:tcW w:w="1478" w:type="dxa"/>
            <w:vAlign w:val="center"/>
          </w:tcPr>
          <w:p>
            <w:pPr>
              <w:widowControl/>
              <w:snapToGrid w:val="0"/>
              <w:rPr>
                <w:rFonts w:hint="eastAsia"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rPr>
              <w:t>有效保障</w:t>
            </w:r>
          </w:p>
        </w:tc>
        <w:tc>
          <w:tcPr>
            <w:tcW w:w="1536" w:type="dxa"/>
            <w:vAlign w:val="center"/>
          </w:tcPr>
          <w:p>
            <w:pPr>
              <w:widowControl/>
              <w:snapToGrid w:val="0"/>
              <w:rPr>
                <w:rFonts w:hint="eastAsia"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rPr>
              <w:t>有效保障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服务对象满意度指标</w:t>
            </w:r>
          </w:p>
        </w:tc>
        <w:tc>
          <w:tcPr>
            <w:tcW w:w="3284" w:type="dxa"/>
            <w:gridSpan w:val="3"/>
            <w:vAlign w:val="center"/>
          </w:tcPr>
          <w:p>
            <w:pPr>
              <w:widowControl/>
              <w:snapToGrid w:val="0"/>
              <w:rPr>
                <w:rFonts w:hint="eastAsia"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lang w:val="en-US" w:eastAsia="zh-CN"/>
              </w:rPr>
              <w:t>受益群众满意率</w:t>
            </w:r>
          </w:p>
        </w:tc>
        <w:tc>
          <w:tcPr>
            <w:tcW w:w="1478" w:type="dxa"/>
            <w:vAlign w:val="center"/>
          </w:tcPr>
          <w:p>
            <w:pPr>
              <w:widowControl/>
              <w:snapToGrid w:val="0"/>
              <w:rPr>
                <w:rFonts w:hint="eastAsia"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rPr>
              <w:t>≥</w:t>
            </w:r>
            <w:r>
              <w:rPr>
                <w:rFonts w:hint="eastAsia" w:ascii="仿宋_GB2312" w:hAnsi="宋体" w:eastAsia="仿宋_GB2312" w:cs="Times New Roman"/>
                <w:color w:val="auto"/>
                <w:kern w:val="0"/>
                <w:lang w:val="en-US" w:eastAsia="zh-CN"/>
              </w:rPr>
              <w:t>98</w:t>
            </w:r>
            <w:r>
              <w:rPr>
                <w:rFonts w:hint="eastAsia" w:ascii="仿宋_GB2312" w:hAnsi="宋体" w:eastAsia="仿宋_GB2312" w:cs="Times New Roman"/>
                <w:color w:val="auto"/>
                <w:kern w:val="0"/>
              </w:rPr>
              <w:t>%</w:t>
            </w:r>
          </w:p>
        </w:tc>
        <w:tc>
          <w:tcPr>
            <w:tcW w:w="1536" w:type="dxa"/>
            <w:vAlign w:val="center"/>
          </w:tcPr>
          <w:p>
            <w:pPr>
              <w:widowControl/>
              <w:snapToGrid w:val="0"/>
              <w:rPr>
                <w:rFonts w:hint="eastAsia"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rPr>
              <w:t>≥</w:t>
            </w:r>
            <w:r>
              <w:rPr>
                <w:rFonts w:hint="eastAsia" w:ascii="仿宋_GB2312" w:hAnsi="宋体" w:eastAsia="仿宋_GB2312" w:cs="Times New Roman"/>
                <w:color w:val="auto"/>
                <w:kern w:val="0"/>
                <w:lang w:val="en-US" w:eastAsia="zh-CN"/>
              </w:rPr>
              <w:t>98</w:t>
            </w:r>
            <w:r>
              <w:rPr>
                <w:rFonts w:hint="eastAsia" w:ascii="仿宋_GB2312" w:hAnsi="宋体" w:eastAsia="仿宋_GB2312" w:cs="Times New Roman"/>
                <w:color w:val="auto"/>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6"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全部完成年度绩效目标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ascii="仿宋" w:hAnsi="仿宋" w:eastAsia="仿宋" w:cs="仿宋"/>
                <w:i w:val="0"/>
                <w:iCs w:val="0"/>
                <w:caps w:val="0"/>
                <w:color w:val="333333"/>
                <w:spacing w:val="0"/>
                <w:sz w:val="21"/>
                <w:szCs w:val="21"/>
                <w:shd w:val="clear" w:fill="FFFFFF"/>
              </w:rPr>
              <w:t>单位严格按照区财政部门的要求，根据定员定额的原则，在财政下达的控制范围内编制预算，同时，在日常财务收支中严加控制，按照预算科目对应的用途开支，确保预算按计划规范执行。</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pPr>
        <w:pStyle w:val="6"/>
      </w:pPr>
    </w:p>
    <w:p>
      <w:pPr>
        <w:pStyle w:val="6"/>
      </w:pPr>
    </w:p>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w:t>
      </w:r>
      <w:r>
        <w:rPr>
          <w:rFonts w:hint="eastAsia" w:ascii="方正小标宋简体" w:hAnsi="宋体" w:eastAsia="方正小标宋简体" w:cs="方正小标宋简体"/>
          <w:sz w:val="44"/>
          <w:szCs w:val="44"/>
          <w:lang w:val="en-US" w:eastAsia="zh-CN"/>
        </w:rPr>
        <w:t>多媒体会议室</w:t>
      </w:r>
      <w:r>
        <w:rPr>
          <w:rFonts w:hint="eastAsia" w:ascii="方正小标宋简体" w:hAnsi="宋体" w:eastAsia="方正小标宋简体" w:cs="方正小标宋简体"/>
          <w:sz w:val="44"/>
          <w:szCs w:val="44"/>
        </w:rPr>
        <w:t>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单位名称：鄂州市</w:t>
      </w:r>
      <w:r>
        <w:rPr>
          <w:rFonts w:hint="eastAsia" w:ascii="楷体_GB2312" w:hAnsi="仿宋" w:eastAsia="楷体_GB2312" w:cs="楷体_GB2312"/>
          <w:kern w:val="0"/>
          <w:sz w:val="28"/>
          <w:szCs w:val="28"/>
          <w:lang w:val="en-US" w:eastAsia="zh-CN"/>
        </w:rPr>
        <w:t xml:space="preserve">华容区高级中学   </w:t>
      </w:r>
      <w:r>
        <w:rPr>
          <w:rFonts w:hint="eastAsia" w:ascii="楷体_GB2312" w:hAnsi="仿宋" w:eastAsia="楷体_GB2312" w:cs="楷体_GB2312"/>
          <w:kern w:val="0"/>
          <w:sz w:val="28"/>
          <w:szCs w:val="28"/>
        </w:rPr>
        <w:t>填报日期：2024年4月16日</w:t>
      </w:r>
      <w:r>
        <w:rPr>
          <w:rFonts w:ascii="楷体_GB2312" w:hAnsi="仿宋" w:eastAsia="楷体_GB2312" w:cs="楷体_GB2312"/>
          <w:kern w:val="0"/>
          <w:sz w:val="28"/>
          <w:szCs w:val="28"/>
        </w:rPr>
        <w:t xml:space="preserve"> </w:t>
      </w:r>
    </w:p>
    <w:tbl>
      <w:tblPr>
        <w:tblStyle w:val="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仿宋_GB2312" w:eastAsia="仿宋_GB2312" w:cs="仿宋_GB2312"/>
                <w:color w:val="auto"/>
                <w:sz w:val="21"/>
                <w:szCs w:val="21"/>
                <w:vertAlign w:val="baseline"/>
                <w:lang w:val="en-US" w:eastAsia="zh-CN"/>
              </w:rPr>
              <w:t>多媒体会议室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鄂州市</w:t>
            </w:r>
            <w:r>
              <w:rPr>
                <w:rFonts w:hint="eastAsia" w:ascii="仿宋_GB2312" w:hAnsi="宋体" w:eastAsia="仿宋_GB2312" w:cs="仿宋_GB2312"/>
                <w:kern w:val="0"/>
                <w:lang w:val="en-US" w:eastAsia="zh-CN"/>
              </w:rPr>
              <w:t>华容区高级中学</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w:t>
            </w:r>
            <w:r>
              <w:rPr>
                <w:rFonts w:hint="eastAsia" w:ascii="仿宋_GB2312" w:hAnsi="宋体" w:eastAsia="仿宋_GB2312" w:cs="仿宋_GB2312"/>
                <w:kern w:val="0"/>
                <w:lang w:val="en-US" w:eastAsia="zh-CN"/>
              </w:rPr>
              <w:t>华容区高级中学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77</w:t>
            </w:r>
          </w:p>
        </w:tc>
        <w:tc>
          <w:tcPr>
            <w:tcW w:w="1680" w:type="dxa"/>
            <w:gridSpan w:val="2"/>
            <w:vAlign w:val="center"/>
          </w:tcPr>
          <w:p>
            <w:pPr>
              <w:widowControl/>
              <w:snapToGrid w:val="0"/>
              <w:jc w:val="both"/>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sz w:val="21"/>
                <w:szCs w:val="22"/>
                <w:lang w:val="en-US" w:eastAsia="zh-CN" w:bidi="ar-SA"/>
              </w:rPr>
              <w:t>71.33</w:t>
            </w:r>
          </w:p>
        </w:tc>
        <w:tc>
          <w:tcPr>
            <w:tcW w:w="3014" w:type="dxa"/>
            <w:gridSpan w:val="2"/>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93</w:t>
            </w:r>
            <w:bookmarkStart w:id="0" w:name="_GoBack"/>
            <w:bookmarkEnd w:id="0"/>
            <w:r>
              <w:rPr>
                <w:rFonts w:hint="eastAsia" w:ascii="仿宋_GB2312" w:hAnsi="宋体" w:eastAsia="仿宋_GB2312" w:cs="Times New Roman"/>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3284" w:type="dxa"/>
            <w:gridSpan w:val="3"/>
            <w:vAlign w:val="center"/>
          </w:tcPr>
          <w:p>
            <w:pPr>
              <w:widowControl/>
              <w:snapToGrid w:val="0"/>
              <w:rPr>
                <w:rFonts w:hint="eastAsia"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lang w:val="en-US" w:eastAsia="zh-CN"/>
              </w:rPr>
              <w:t xml:space="preserve">硬件采购（维护）数量 </w:t>
            </w:r>
          </w:p>
        </w:tc>
        <w:tc>
          <w:tcPr>
            <w:tcW w:w="1478" w:type="dxa"/>
            <w:vAlign w:val="center"/>
          </w:tcPr>
          <w:p>
            <w:pPr>
              <w:widowControl/>
              <w:snapToGrid w:val="0"/>
              <w:rPr>
                <w:rFonts w:hint="eastAsia"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rPr>
              <w:t xml:space="preserve">≥ </w:t>
            </w:r>
            <w:r>
              <w:rPr>
                <w:rFonts w:hint="eastAsia" w:ascii="仿宋_GB2312" w:hAnsi="宋体" w:eastAsia="仿宋_GB2312" w:cs="Times New Roman"/>
                <w:color w:val="auto"/>
                <w:kern w:val="0"/>
                <w:lang w:val="en-US" w:eastAsia="zh-CN"/>
              </w:rPr>
              <w:t>3</w:t>
            </w:r>
            <w:r>
              <w:rPr>
                <w:rFonts w:hint="eastAsia" w:ascii="仿宋_GB2312" w:hAnsi="宋体" w:eastAsia="仿宋_GB2312" w:cs="Times New Roman"/>
                <w:color w:val="auto"/>
                <w:kern w:val="0"/>
              </w:rPr>
              <w:t>0</w:t>
            </w:r>
            <w:r>
              <w:rPr>
                <w:rFonts w:hint="eastAsia" w:ascii="仿宋_GB2312" w:hAnsi="宋体" w:eastAsia="仿宋_GB2312" w:cs="Times New Roman"/>
                <w:color w:val="auto"/>
                <w:kern w:val="0"/>
                <w:lang w:val="en-US" w:eastAsia="zh-CN"/>
              </w:rPr>
              <w:t>个</w:t>
            </w:r>
          </w:p>
        </w:tc>
        <w:tc>
          <w:tcPr>
            <w:tcW w:w="1536" w:type="dxa"/>
            <w:vAlign w:val="center"/>
          </w:tcPr>
          <w:p>
            <w:pPr>
              <w:widowControl/>
              <w:snapToGrid w:val="0"/>
              <w:rPr>
                <w:rFonts w:hint="eastAsia"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rPr>
              <w:t xml:space="preserve">≥ </w:t>
            </w:r>
            <w:r>
              <w:rPr>
                <w:rFonts w:hint="eastAsia" w:ascii="仿宋_GB2312" w:hAnsi="宋体" w:eastAsia="仿宋_GB2312" w:cs="Times New Roman"/>
                <w:color w:val="auto"/>
                <w:kern w:val="0"/>
                <w:lang w:val="en-US" w:eastAsia="zh-CN"/>
              </w:rPr>
              <w:t>3</w:t>
            </w:r>
            <w:r>
              <w:rPr>
                <w:rFonts w:hint="eastAsia" w:ascii="仿宋_GB2312" w:hAnsi="宋体" w:eastAsia="仿宋_GB2312" w:cs="Times New Roman"/>
                <w:color w:val="auto"/>
                <w:kern w:val="0"/>
              </w:rPr>
              <w:t>0</w:t>
            </w:r>
            <w:r>
              <w:rPr>
                <w:rFonts w:hint="eastAsia" w:ascii="仿宋_GB2312" w:hAnsi="宋体" w:eastAsia="仿宋_GB2312" w:cs="Times New Roman"/>
                <w:color w:val="auto"/>
                <w:kern w:val="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widowControl/>
              <w:snapToGrid w:val="0"/>
              <w:rPr>
                <w:rFonts w:hint="eastAsia"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lang w:val="en-US" w:eastAsia="zh-CN"/>
              </w:rPr>
              <w:t>系统验收合格率</w:t>
            </w:r>
          </w:p>
        </w:tc>
        <w:tc>
          <w:tcPr>
            <w:tcW w:w="1478" w:type="dxa"/>
            <w:vAlign w:val="center"/>
          </w:tcPr>
          <w:p>
            <w:pPr>
              <w:widowControl/>
              <w:snapToGrid w:val="0"/>
              <w:rPr>
                <w:rFonts w:hint="default"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rPr>
              <w:t>≥98%</w:t>
            </w:r>
          </w:p>
        </w:tc>
        <w:tc>
          <w:tcPr>
            <w:tcW w:w="1536" w:type="dxa"/>
            <w:vAlign w:val="center"/>
          </w:tcPr>
          <w:p>
            <w:pPr>
              <w:widowControl/>
              <w:snapToGrid w:val="0"/>
              <w:rPr>
                <w:rFonts w:hint="default"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进度指标</w:t>
            </w:r>
          </w:p>
        </w:tc>
        <w:tc>
          <w:tcPr>
            <w:tcW w:w="3284" w:type="dxa"/>
            <w:gridSpan w:val="3"/>
            <w:vAlign w:val="center"/>
          </w:tcPr>
          <w:p>
            <w:pPr>
              <w:widowControl/>
              <w:snapToGrid w:val="0"/>
              <w:rPr>
                <w:rFonts w:hint="eastAsia"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lang w:val="en-US" w:eastAsia="zh-CN"/>
              </w:rPr>
              <w:t>系统修复处理时间</w:t>
            </w:r>
          </w:p>
        </w:tc>
        <w:tc>
          <w:tcPr>
            <w:tcW w:w="1478" w:type="dxa"/>
            <w:vAlign w:val="center"/>
          </w:tcPr>
          <w:p>
            <w:pPr>
              <w:widowControl/>
              <w:snapToGrid w:val="0"/>
              <w:rPr>
                <w:rFonts w:hint="default"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rPr>
              <w:t>≤5小时</w:t>
            </w:r>
          </w:p>
        </w:tc>
        <w:tc>
          <w:tcPr>
            <w:tcW w:w="1536" w:type="dxa"/>
            <w:vAlign w:val="center"/>
          </w:tcPr>
          <w:p>
            <w:pPr>
              <w:widowControl/>
              <w:snapToGrid w:val="0"/>
              <w:rPr>
                <w:rFonts w:hint="default"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rPr>
              <w:t>≤5小时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3284" w:type="dxa"/>
            <w:gridSpan w:val="3"/>
            <w:vAlign w:val="center"/>
          </w:tcPr>
          <w:p>
            <w:pPr>
              <w:widowControl/>
              <w:snapToGrid w:val="0"/>
              <w:rPr>
                <w:rFonts w:hint="eastAsia"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lang w:val="en-US" w:eastAsia="zh-CN"/>
              </w:rPr>
              <w:t>多媒体系统正常使用年限</w:t>
            </w:r>
          </w:p>
        </w:tc>
        <w:tc>
          <w:tcPr>
            <w:tcW w:w="1478" w:type="dxa"/>
            <w:vAlign w:val="center"/>
          </w:tcPr>
          <w:p>
            <w:pPr>
              <w:widowControl/>
              <w:snapToGrid w:val="0"/>
              <w:rPr>
                <w:rFonts w:hint="eastAsia"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rPr>
              <w:t>≥3年</w:t>
            </w:r>
          </w:p>
        </w:tc>
        <w:tc>
          <w:tcPr>
            <w:tcW w:w="1536" w:type="dxa"/>
            <w:vAlign w:val="center"/>
          </w:tcPr>
          <w:p>
            <w:pPr>
              <w:widowControl/>
              <w:snapToGrid w:val="0"/>
              <w:rPr>
                <w:rFonts w:hint="eastAsia"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服务对象满意度指标</w:t>
            </w:r>
          </w:p>
        </w:tc>
        <w:tc>
          <w:tcPr>
            <w:tcW w:w="3284" w:type="dxa"/>
            <w:gridSpan w:val="3"/>
            <w:vAlign w:val="center"/>
          </w:tcPr>
          <w:p>
            <w:pPr>
              <w:widowControl/>
              <w:snapToGrid w:val="0"/>
              <w:rPr>
                <w:rFonts w:hint="eastAsia"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lang w:val="en-US" w:eastAsia="zh-CN"/>
              </w:rPr>
              <w:t>教师对项目实施的满意度</w:t>
            </w:r>
          </w:p>
        </w:tc>
        <w:tc>
          <w:tcPr>
            <w:tcW w:w="1478" w:type="dxa"/>
            <w:vAlign w:val="center"/>
          </w:tcPr>
          <w:p>
            <w:pPr>
              <w:widowControl/>
              <w:snapToGrid w:val="0"/>
              <w:rPr>
                <w:rFonts w:hint="eastAsia"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rPr>
              <w:t>≥</w:t>
            </w:r>
            <w:r>
              <w:rPr>
                <w:rFonts w:hint="eastAsia" w:ascii="仿宋_GB2312" w:hAnsi="宋体" w:eastAsia="仿宋_GB2312" w:cs="Times New Roman"/>
                <w:color w:val="auto"/>
                <w:kern w:val="0"/>
                <w:lang w:val="en-US" w:eastAsia="zh-CN"/>
              </w:rPr>
              <w:t>98</w:t>
            </w:r>
            <w:r>
              <w:rPr>
                <w:rFonts w:hint="eastAsia" w:ascii="仿宋_GB2312" w:hAnsi="宋体" w:eastAsia="仿宋_GB2312" w:cs="Times New Roman"/>
                <w:color w:val="auto"/>
                <w:kern w:val="0"/>
              </w:rPr>
              <w:t>%</w:t>
            </w:r>
          </w:p>
        </w:tc>
        <w:tc>
          <w:tcPr>
            <w:tcW w:w="1536" w:type="dxa"/>
            <w:vAlign w:val="center"/>
          </w:tcPr>
          <w:p>
            <w:pPr>
              <w:widowControl/>
              <w:snapToGrid w:val="0"/>
              <w:rPr>
                <w:rFonts w:hint="eastAsia" w:ascii="仿宋_GB2312" w:hAnsi="宋体" w:eastAsia="仿宋_GB2312" w:cs="Times New Roman"/>
                <w:color w:val="auto"/>
                <w:kern w:val="0"/>
                <w:sz w:val="21"/>
                <w:szCs w:val="22"/>
                <w:lang w:val="en-US" w:eastAsia="zh-CN" w:bidi="ar-SA"/>
              </w:rPr>
            </w:pPr>
            <w:r>
              <w:rPr>
                <w:rFonts w:hint="eastAsia" w:ascii="仿宋_GB2312" w:hAnsi="宋体" w:eastAsia="仿宋_GB2312" w:cs="Times New Roman"/>
                <w:color w:val="auto"/>
                <w:kern w:val="0"/>
              </w:rPr>
              <w:t>≥</w:t>
            </w:r>
            <w:r>
              <w:rPr>
                <w:rFonts w:hint="eastAsia" w:ascii="仿宋_GB2312" w:hAnsi="宋体" w:eastAsia="仿宋_GB2312" w:cs="Times New Roman"/>
                <w:color w:val="auto"/>
                <w:kern w:val="0"/>
                <w:lang w:val="en-US" w:eastAsia="zh-CN"/>
              </w:rPr>
              <w:t>98</w:t>
            </w:r>
            <w:r>
              <w:rPr>
                <w:rFonts w:hint="eastAsia" w:ascii="仿宋_GB2312" w:hAnsi="宋体" w:eastAsia="仿宋_GB2312" w:cs="Times New Roman"/>
                <w:color w:val="auto"/>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6"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全部完成年度绩效目标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ascii="仿宋" w:hAnsi="仿宋" w:eastAsia="仿宋" w:cs="仿宋"/>
                <w:i w:val="0"/>
                <w:iCs w:val="0"/>
                <w:caps w:val="0"/>
                <w:color w:val="333333"/>
                <w:spacing w:val="0"/>
                <w:sz w:val="21"/>
                <w:szCs w:val="21"/>
                <w:shd w:val="clear" w:fill="FFFFFF"/>
              </w:rPr>
              <w:t>单位严格按照区财政部门的要求，根据定员定额的原则，在财政下达的控制范围内编制预算，同时，在日常财务收支中严加控制，按照预算科目对应的用途开支，确保预算按计划规范执行。</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pPr>
        <w:pStyle w:val="6"/>
      </w:pPr>
    </w:p>
    <w:p>
      <w:pPr>
        <w:pStyle w:val="6"/>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OTlhNWZlMDczZTk3ZWQxYTY4ZDQzODIwMWNkMGIifQ=="/>
  </w:docVars>
  <w:rsids>
    <w:rsidRoot w:val="74095535"/>
    <w:rsid w:val="04647023"/>
    <w:rsid w:val="0B3E745D"/>
    <w:rsid w:val="0D507DA7"/>
    <w:rsid w:val="14D455F4"/>
    <w:rsid w:val="1E3A781F"/>
    <w:rsid w:val="2B104B51"/>
    <w:rsid w:val="2B5D4E58"/>
    <w:rsid w:val="2F6875DD"/>
    <w:rsid w:val="48DE7B79"/>
    <w:rsid w:val="69B86875"/>
    <w:rsid w:val="705F4899"/>
    <w:rsid w:val="74095535"/>
    <w:rsid w:val="7A7D48B3"/>
    <w:rsid w:val="7DAF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spacing w:before="100" w:beforeAutospacing="1" w:after="100" w:afterAutospacing="1"/>
      <w:ind w:firstLine="420" w:firstLineChars="200"/>
    </w:pPr>
    <w:rPr>
      <w:szCs w:val="21"/>
    </w:rPr>
  </w:style>
  <w:style w:type="paragraph" w:styleId="3">
    <w:name w:val="Body Text Indent"/>
    <w:basedOn w:val="1"/>
    <w:next w:val="2"/>
    <w:qFormat/>
    <w:uiPriority w:val="0"/>
    <w:pPr>
      <w:spacing w:after="120"/>
      <w:ind w:left="420" w:leftChars="200"/>
    </w:pPr>
  </w:style>
  <w:style w:type="paragraph" w:customStyle="1" w:styleId="6">
    <w:name w:val="标书正文1"/>
    <w:basedOn w:val="1"/>
    <w:qFormat/>
    <w:uiPriority w:val="0"/>
    <w:pPr>
      <w:spacing w:line="520" w:lineRule="exact"/>
      <w:ind w:firstLine="640" w:firstLineChars="2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1838</Words>
  <Characters>1935</Characters>
  <Lines>0</Lines>
  <Paragraphs>0</Paragraphs>
  <TotalTime>1</TotalTime>
  <ScaleCrop>false</ScaleCrop>
  <LinksUpToDate>false</LinksUpToDate>
  <CharactersWithSpaces>2067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2024-04-19T03:35:00Z</dcterms:created>
  <dc:creator> </dc:creator>
  <cp:lastModifiedBy>Administrator</cp:lastModifiedBy>
  <dcterms:modified xsi:type="dcterms:W3CDTF">2024-04-23T14:07:23Z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ECEE2E35C58E4E4688777DDC704C0853_12</vt:lpwstr>
  </property>
</Properties>
</file>