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eastAsia="方正小标宋简体" w:cs="Times New Roman"/>
        </w:rPr>
      </w:pPr>
    </w:p>
    <w:p>
      <w:pPr>
        <w:jc w:val="center"/>
        <w:rPr>
          <w:rFonts w:ascii="仿宋" w:hAnsi="仿宋" w:eastAsia="仿宋" w:cs="Times New Roman"/>
          <w:sz w:val="32"/>
          <w:szCs w:val="32"/>
        </w:rPr>
      </w:pPr>
      <w:r>
        <w:rPr>
          <w:rFonts w:hint="eastAsia" w:ascii="方正小标宋_GBK" w:hAnsi="仿宋" w:eastAsia="方正小标宋_GBK" w:cs="方正小标宋_GBK"/>
          <w:sz w:val="36"/>
          <w:szCs w:val="36"/>
          <w:lang w:val="en-US" w:eastAsia="zh-CN"/>
        </w:rPr>
        <w:t>2022</w:t>
      </w:r>
      <w:r>
        <w:rPr>
          <w:rFonts w:hint="eastAsia" w:ascii="方正小标宋_GBK" w:hAnsi="仿宋" w:eastAsia="方正小标宋_GBK" w:cs="方正小标宋_GBK"/>
          <w:sz w:val="36"/>
          <w:szCs w:val="36"/>
        </w:rPr>
        <w:t>年度</w:t>
      </w:r>
      <w:r>
        <w:rPr>
          <w:rFonts w:hint="eastAsia" w:ascii="方正小标宋_GBK" w:hAnsi="仿宋" w:eastAsia="方正小标宋_GBK" w:cs="方正小标宋_GBK"/>
          <w:sz w:val="36"/>
          <w:szCs w:val="36"/>
          <w:lang w:eastAsia="zh-CN"/>
        </w:rPr>
        <w:t>劳动监察大队</w:t>
      </w:r>
      <w:r>
        <w:rPr>
          <w:rFonts w:hint="eastAsia" w:ascii="方正小标宋_GBK" w:hAnsi="仿宋" w:eastAsia="方正小标宋_GBK" w:cs="方正小标宋_GBK"/>
          <w:sz w:val="36"/>
          <w:szCs w:val="36"/>
        </w:rPr>
        <w:t>部门整体绩效自评结果</w:t>
      </w: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（一）部门整体绩效自评得分</w:t>
      </w:r>
    </w:p>
    <w:p>
      <w:pPr>
        <w:ind w:firstLine="640" w:firstLineChars="200"/>
        <w:rPr>
          <w:rFonts w:hint="eastAsia" w:ascii="楷体_GB2312" w:hAnsi="楷体" w:eastAsia="楷体_GB2312" w:cs="楷体_GB2312"/>
          <w:sz w:val="32"/>
          <w:szCs w:val="32"/>
        </w:rPr>
      </w:pPr>
      <w:r>
        <w:rPr>
          <w:rFonts w:hint="eastAsia" w:ascii="仿宋" w:hAnsi="仿宋" w:eastAsia="仿宋" w:cs="仿宋"/>
          <w:color w:val="auto"/>
          <w:sz w:val="32"/>
          <w:szCs w:val="32"/>
          <w:lang w:val="en-US" w:eastAsia="zh-CN"/>
        </w:rPr>
        <w:t>部门整体绩效自评得分94.80分，达到预期绩效目标</w:t>
      </w:r>
      <w:r>
        <w:rPr>
          <w:rFonts w:hint="eastAsia" w:ascii="宋体" w:hAnsi="宋体" w:eastAsia="宋体" w:cs="宋体"/>
          <w:i w:val="0"/>
          <w:caps w:val="0"/>
          <w:color w:val="333333"/>
          <w:spacing w:val="0"/>
          <w:sz w:val="24"/>
          <w:szCs w:val="24"/>
          <w:shd w:val="clear" w:fill="FFFFFF"/>
        </w:rPr>
        <w:t>。</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（二）部门整体绩效目标完成情况</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执行率情况。</w:t>
      </w:r>
    </w:p>
    <w:p>
      <w:pPr>
        <w:ind w:firstLine="640" w:firstLineChars="200"/>
        <w:rPr>
          <w:rFonts w:hint="eastAsia" w:ascii="仿宋_GB2312" w:eastAsia="仿宋_GB2312" w:cs="仿宋_GB2312"/>
          <w:sz w:val="32"/>
          <w:szCs w:val="32"/>
        </w:rPr>
      </w:pPr>
      <w:r>
        <w:rPr>
          <w:rFonts w:hint="eastAsia" w:ascii="仿宋" w:hAnsi="仿宋" w:eastAsia="仿宋" w:cs="仿宋"/>
          <w:color w:val="auto"/>
          <w:sz w:val="32"/>
          <w:szCs w:val="32"/>
          <w:lang w:val="en-US" w:eastAsia="zh-CN"/>
        </w:rPr>
        <w:t>2022年劳动监察大队年初预算数为59.65万元，执行数为44.30万元，执行率为74.00%。</w:t>
      </w:r>
    </w:p>
    <w:p>
      <w:pPr>
        <w:numPr>
          <w:ilvl w:val="0"/>
          <w:numId w:val="0"/>
        </w:numPr>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完成的绩效目标</w:t>
      </w:r>
      <w:r>
        <w:rPr>
          <w:rFonts w:hint="eastAsia" w:asci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是畅通维权绿色通道。公开维权电话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常态</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lang w:val="en-US" w:eastAsia="zh-CN"/>
        </w:rPr>
        <w:t>深入企业</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工地宣传、发放宣传材料</w:t>
      </w:r>
      <w:r>
        <w:rPr>
          <w:rFonts w:hint="eastAsia" w:ascii="仿宋_GB2312" w:hAnsi="仿宋_GB2312" w:eastAsia="仿宋_GB2312" w:cs="仿宋_GB2312"/>
          <w:color w:val="auto"/>
          <w:sz w:val="32"/>
          <w:szCs w:val="32"/>
          <w:lang w:eastAsia="zh-CN"/>
        </w:rPr>
        <w:t>、张贴</w:t>
      </w:r>
      <w:r>
        <w:rPr>
          <w:rFonts w:hint="eastAsia" w:ascii="仿宋_GB2312" w:hAnsi="仿宋_GB2312" w:eastAsia="仿宋_GB2312" w:cs="仿宋_GB2312"/>
          <w:color w:val="auto"/>
          <w:sz w:val="32"/>
          <w:szCs w:val="32"/>
          <w:lang w:val="en-US" w:eastAsia="zh-CN"/>
        </w:rPr>
        <w:t>劳动保障监察</w:t>
      </w:r>
      <w:r>
        <w:rPr>
          <w:rFonts w:hint="eastAsia" w:ascii="仿宋_GB2312" w:hAnsi="仿宋_GB2312" w:eastAsia="仿宋_GB2312" w:cs="仿宋_GB2312"/>
          <w:color w:val="auto"/>
          <w:sz w:val="32"/>
          <w:szCs w:val="32"/>
          <w:lang w:eastAsia="zh-CN"/>
        </w:rPr>
        <w:t>投诉二维码</w:t>
      </w:r>
      <w:r>
        <w:rPr>
          <w:rFonts w:hint="default" w:ascii="仿宋_GB2312" w:hAnsi="仿宋_GB2312" w:eastAsia="仿宋_GB2312" w:cs="仿宋_GB2312"/>
          <w:color w:val="auto"/>
          <w:sz w:val="32"/>
          <w:szCs w:val="32"/>
          <w:lang w:eastAsia="zh-CN"/>
        </w:rPr>
        <w:t>95张</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lang w:val="en-US" w:eastAsia="zh-CN"/>
        </w:rPr>
        <w:t>维权</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lang w:val="en-US" w:eastAsia="zh-CN"/>
        </w:rPr>
        <w:t>牌</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二是加</w:t>
      </w:r>
      <w:r>
        <w:rPr>
          <w:rFonts w:hint="eastAsia" w:ascii="仿宋_GB2312" w:hAnsi="仿宋_GB2312" w:eastAsia="仿宋_GB2312" w:cs="仿宋_GB2312"/>
          <w:color w:val="auto"/>
          <w:sz w:val="32"/>
          <w:szCs w:val="32"/>
          <w:lang w:eastAsia="zh-CN"/>
        </w:rPr>
        <w:t>大检查力度。</w:t>
      </w:r>
      <w:r>
        <w:rPr>
          <w:rFonts w:hint="eastAsia" w:ascii="仿宋_GB2312" w:hAnsi="仿宋_GB2312" w:eastAsia="仿宋_GB2312" w:cs="仿宋_GB2312"/>
          <w:color w:val="auto"/>
          <w:sz w:val="32"/>
          <w:szCs w:val="32"/>
          <w:lang w:val="en-US" w:eastAsia="zh-CN"/>
        </w:rPr>
        <w:t>开展清理整顿人力资源市场秩序专项执法行动。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三是落实</w:t>
      </w:r>
      <w:r>
        <w:rPr>
          <w:rFonts w:hint="eastAsia" w:ascii="仿宋_GB2312" w:hAnsi="仿宋_GB2312" w:eastAsia="仿宋_GB2312" w:cs="仿宋_GB2312"/>
          <w:color w:val="auto"/>
          <w:kern w:val="2"/>
          <w:sz w:val="32"/>
          <w:szCs w:val="32"/>
          <w:lang w:val="en-US" w:eastAsia="zh-CN"/>
        </w:rPr>
        <w:t>五项制度</w:t>
      </w:r>
      <w:r>
        <w:rPr>
          <w:rFonts w:hint="default"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开展农民工工资支付保障制度全覆盖专项行动。为压实属地管理责任，落实工资支付保障制度，排查化解欠薪隐患。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四是严把执法年审关。通过对用人单位用工情况的审验，从源头上减少违法违规行为。完成2022年度劳动保障书面年审及“红名单”工作</w:t>
      </w:r>
      <w:r>
        <w:rPr>
          <w:rFonts w:hint="default" w:ascii="仿宋_GB2312" w:hAnsi="仿宋_GB2312" w:eastAsia="仿宋_GB2312" w:cs="仿宋_GB2312"/>
          <w:color w:val="auto"/>
          <w:kern w:val="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五是保障农民工工资支付情况。查处拖欠农民工工资违法行为通过非立案解决18件、立案解决3件。拖欠农民工工资举报投诉案件结案率100%。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六是涉稳风险点根治欠薪情况。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cs="Times New Roman"/>
          <w:sz w:val="32"/>
          <w:szCs w:val="32"/>
        </w:rPr>
      </w:pPr>
      <w:r>
        <w:rPr>
          <w:rFonts w:hint="eastAsia" w:ascii="仿宋_GB2312" w:hAnsi="仿宋_GB2312" w:eastAsia="仿宋_GB2312" w:cs="仿宋_GB2312"/>
          <w:color w:val="auto"/>
          <w:kern w:val="2"/>
          <w:sz w:val="32"/>
          <w:szCs w:val="32"/>
          <w:lang w:val="en-US" w:eastAsia="zh-CN"/>
        </w:rPr>
        <w:t>七是建立华容区农民工工资信息化监管平台。为进一步优化营商环境，规范我区用人单位农民工工资支付行为，有效预防和解决拖欠农民工工资问题，我区复制推广湖北省农民工工资信息化监管平台建设工作经验。</w:t>
      </w:r>
    </w:p>
    <w:p>
      <w:pPr>
        <w:numPr>
          <w:ilvl w:val="0"/>
          <w:numId w:val="1"/>
        </w:num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未完成的绩效目标。</w:t>
      </w:r>
    </w:p>
    <w:p>
      <w:pPr>
        <w:numPr>
          <w:ilvl w:val="0"/>
          <w:numId w:val="0"/>
        </w:numPr>
        <w:ind w:left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（三）存在的问题和原因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一是工作人员能力提升不足。加大执法人员的相关知识培训势在必行，但学习内容不贴合基层实际、工作人员积极性不高等问题制约了工作人员素质进一步提高。</w:t>
      </w:r>
    </w:p>
    <w:p>
      <w:pPr>
        <w:ind w:firstLine="640" w:firstLineChars="200"/>
        <w:rPr>
          <w:rFonts w:hint="eastAsia" w:asci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rPr>
        <w:t>二是与相关部门没有形成整体合力。劳动保障监察执法需要各职能部门积极配合和支持。目前，各部门领导对劳动保障监察工作的重视程度还不够高。应加强政府各职能部门、司法机关、群众组织及新闻媒体的沟通配合，完善工作机制，落实劳动保障监察与法律监督部门联席会议制度，发挥群众监督与新闻舆论的监督作用，形成优势互补，到达齐抓共管的工作势态。</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（四）下一步拟改进措施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严格落实“谁执法谁普法”责任制，采取多种形式，广泛宣传《条例》《暂行办法》《规定》等法律法规，对在建工程项目的项目经理、劳资专管员等开展专项培训，提高建设单位、总包单位、分包单位落实农民工工资支付保障制度的行动力和自觉性。将继续加大劳动合同订立监察力度，切实做到早动员、早部署、早宣传、早检查，要深入到用人单位，特别是施工企业，采取边宣传边监察的形式，让用人单位熟悉法律法规，对不按法规订立劳动合同的、在招录过程中收取风险金、抵押金、扣押有效证件的要按规定进行处罚。</w:t>
      </w:r>
    </w:p>
    <w:p>
      <w:pPr>
        <w:rPr>
          <w:rFonts w:ascii="仿宋_GB2312" w:eastAsia="仿宋_GB2312" w:cs="Times New Roman"/>
          <w:sz w:val="32"/>
          <w:szCs w:val="32"/>
        </w:rPr>
      </w:pPr>
      <w:r>
        <w:rPr>
          <w:rFonts w:hint="eastAsia" w:ascii="楷体_GB2312" w:hAnsi="楷体" w:eastAsia="楷体_GB2312" w:cs="楷体_GB2312"/>
          <w:sz w:val="32"/>
          <w:szCs w:val="32"/>
        </w:rPr>
        <w:t>附件：</w:t>
      </w:r>
      <w:r>
        <w:rPr>
          <w:rFonts w:hint="eastAsia" w:ascii="楷体_GB2312" w:hAnsi="楷体" w:eastAsia="楷体_GB2312" w:cs="楷体_GB2312"/>
          <w:sz w:val="32"/>
          <w:szCs w:val="32"/>
          <w:lang w:val="en-US" w:eastAsia="zh-CN"/>
        </w:rPr>
        <w:t>2022</w:t>
      </w:r>
      <w:r>
        <w:rPr>
          <w:rFonts w:hint="eastAsia" w:ascii="楷体_GB2312" w:hAnsi="楷体" w:eastAsia="楷体_GB2312" w:cs="楷体_GB2312"/>
          <w:sz w:val="32"/>
          <w:szCs w:val="32"/>
        </w:rPr>
        <w:t>年度</w:t>
      </w:r>
      <w:r>
        <w:rPr>
          <w:rFonts w:hint="eastAsia" w:ascii="楷体_GB2312" w:hAnsi="楷体" w:eastAsia="楷体_GB2312" w:cs="楷体_GB2312"/>
          <w:sz w:val="32"/>
          <w:szCs w:val="32"/>
          <w:lang w:eastAsia="zh-CN"/>
        </w:rPr>
        <w:t>劳动监察大队</w:t>
      </w:r>
      <w:r>
        <w:rPr>
          <w:rFonts w:hint="eastAsia" w:ascii="楷体_GB2312" w:hAnsi="楷体" w:eastAsia="楷体_GB2312" w:cs="楷体_GB2312"/>
          <w:sz w:val="32"/>
          <w:szCs w:val="32"/>
        </w:rPr>
        <w:t>部门整体部门自评表</w:t>
      </w:r>
      <w:r>
        <w:rPr>
          <w:rFonts w:hint="eastAsia" w:ascii="楷体" w:hAnsi="楷体" w:eastAsia="楷体" w:cs="楷体"/>
          <w:sz w:val="32"/>
          <w:szCs w:val="32"/>
        </w:rPr>
        <w:t>（</w:t>
      </w:r>
      <w:r>
        <w:rPr>
          <w:rFonts w:hint="eastAsia" w:ascii="仿宋_GB2312" w:eastAsia="仿宋_GB2312" w:cs="仿宋_GB2312"/>
          <w:sz w:val="32"/>
          <w:szCs w:val="32"/>
        </w:rPr>
        <w:t>附后，格式参见附</w:t>
      </w:r>
      <w:r>
        <w:rPr>
          <w:rFonts w:ascii="仿宋_GB2312" w:eastAsia="仿宋_GB2312" w:cs="仿宋_GB2312"/>
          <w:sz w:val="32"/>
          <w:szCs w:val="32"/>
        </w:rPr>
        <w:t>2</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二、佐证材料</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（一）基本情况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atLeast"/>
        <w:ind w:left="0" w:right="0" w:firstLine="640" w:firstLineChars="200"/>
        <w:jc w:val="left"/>
        <w:rPr>
          <w:rFonts w:hint="eastAsia" w:ascii="仿宋_GB2312" w:hAnsi="仿宋" w:eastAsia="仿宋_GB2312" w:cs="仿宋_GB2312"/>
          <w:kern w:val="2"/>
          <w:sz w:val="32"/>
          <w:szCs w:val="32"/>
          <w:lang w:val="en-US" w:eastAsia="zh-CN" w:bidi="ar-SA"/>
        </w:rPr>
      </w:pPr>
      <w:r>
        <w:rPr>
          <w:rFonts w:ascii="仿宋_GB2312" w:hAnsi="仿宋" w:eastAsia="仿宋_GB2312" w:cs="仿宋_GB2312"/>
          <w:sz w:val="32"/>
          <w:szCs w:val="32"/>
        </w:rPr>
        <w:t>1.</w:t>
      </w:r>
      <w:r>
        <w:rPr>
          <w:rFonts w:hint="eastAsia" w:ascii="仿宋_GB2312" w:hAnsi="仿宋" w:eastAsia="仿宋_GB2312" w:cs="仿宋_GB2312"/>
          <w:kern w:val="2"/>
          <w:sz w:val="32"/>
          <w:szCs w:val="32"/>
          <w:lang w:val="en-US" w:eastAsia="zh-CN" w:bidi="ar-SA"/>
        </w:rPr>
        <w:t>宣传并贯彻执行国家有关劳动保障的法律、法规。受理对违反劳动保障法律、法规行为的举报或控告，依法保护受害单位或个人的正当权益。依法查处和纠正违反劳动保障法律、法规的行为，严厉打击非法使用童工、恶意拖欠和克扣民工工资等违法事件。负责对用人单位的劳动用工、劳动合同、工资福利、缴纳社会保险费、工作时间等情况进行日常监察。对建筑、餐饮、宾馆、超市等涉及民工和临时用工较多的行业劳动合同签订和工资发放等情况经常开展专项监察。负责上级部门和本局安排的其它工作。</w:t>
      </w:r>
    </w:p>
    <w:p>
      <w:pPr>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年度部门整体绩效目标。</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kern w:val="2"/>
          <w:sz w:val="32"/>
          <w:szCs w:val="32"/>
          <w:lang w:val="en-US" w:eastAsia="zh-CN" w:bidi="ar-SA"/>
        </w:rPr>
        <w:t xml:space="preserve">紧扣目标任务，强化多项措施，进一步加强对拖欠农民工工资源头治理工作，规范农民工工资支付行为，建立和完善农民工工资支付长效机制，切实维护农民工合法权益。工程项目违法欠薪得到有效治理，有力维护劳动关系和谐稳定。 </w:t>
      </w:r>
      <w:r>
        <w:rPr>
          <w:rFonts w:hint="eastAsia"/>
        </w:rPr>
        <w:t xml:space="preserve">   </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（二）部门自评工作开展情况</w:t>
      </w:r>
    </w:p>
    <w:p>
      <w:pPr>
        <w:ind w:firstLine="640" w:firstLineChars="200"/>
        <w:rPr>
          <w:rFonts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绩效评价工作过程。我</w:t>
      </w:r>
      <w:r>
        <w:rPr>
          <w:rFonts w:hint="eastAsia" w:ascii="仿宋" w:hAnsi="仿宋" w:eastAsia="仿宋" w:cs="仿宋"/>
          <w:i w:val="0"/>
          <w:caps w:val="0"/>
          <w:color w:val="333333"/>
          <w:spacing w:val="0"/>
          <w:sz w:val="32"/>
          <w:szCs w:val="32"/>
          <w:shd w:val="clear" w:fill="FFFFFF"/>
          <w:lang w:eastAsia="zh-CN"/>
        </w:rPr>
        <w:t>单位</w:t>
      </w:r>
      <w:r>
        <w:rPr>
          <w:rFonts w:ascii="仿宋" w:hAnsi="仿宋" w:eastAsia="仿宋" w:cs="仿宋"/>
          <w:i w:val="0"/>
          <w:caps w:val="0"/>
          <w:color w:val="333333"/>
          <w:spacing w:val="0"/>
          <w:sz w:val="32"/>
          <w:szCs w:val="32"/>
          <w:shd w:val="clear" w:fill="FFFFFF"/>
        </w:rPr>
        <w:t>成立了财政预算绩效评价领导小组，并依照全区财政预算绩效考评指标对我</w:t>
      </w:r>
      <w:r>
        <w:rPr>
          <w:rFonts w:hint="eastAsia" w:ascii="仿宋" w:hAnsi="仿宋" w:eastAsia="仿宋" w:cs="仿宋"/>
          <w:i w:val="0"/>
          <w:caps w:val="0"/>
          <w:color w:val="333333"/>
          <w:spacing w:val="0"/>
          <w:sz w:val="32"/>
          <w:szCs w:val="32"/>
          <w:shd w:val="clear" w:fill="FFFFFF"/>
          <w:lang w:eastAsia="zh-CN"/>
        </w:rPr>
        <w:t>单位</w:t>
      </w:r>
      <w:r>
        <w:rPr>
          <w:rFonts w:ascii="仿宋" w:hAnsi="仿宋" w:eastAsia="仿宋" w:cs="仿宋"/>
          <w:i w:val="0"/>
          <w:caps w:val="0"/>
          <w:color w:val="333333"/>
          <w:spacing w:val="0"/>
          <w:sz w:val="32"/>
          <w:szCs w:val="32"/>
          <w:shd w:val="clear" w:fill="FFFFFF"/>
        </w:rPr>
        <w:t>202</w:t>
      </w:r>
      <w:r>
        <w:rPr>
          <w:rFonts w:hint="eastAsia" w:ascii="仿宋" w:hAnsi="仿宋" w:eastAsia="仿宋" w:cs="仿宋"/>
          <w:i w:val="0"/>
          <w:caps w:val="0"/>
          <w:color w:val="333333"/>
          <w:spacing w:val="0"/>
          <w:sz w:val="32"/>
          <w:szCs w:val="32"/>
          <w:shd w:val="clear" w:fill="FFFFFF"/>
          <w:lang w:val="en-US" w:eastAsia="zh-CN"/>
        </w:rPr>
        <w:t>2</w:t>
      </w:r>
      <w:r>
        <w:rPr>
          <w:rFonts w:ascii="仿宋" w:hAnsi="仿宋" w:eastAsia="仿宋" w:cs="仿宋"/>
          <w:i w:val="0"/>
          <w:caps w:val="0"/>
          <w:color w:val="333333"/>
          <w:spacing w:val="0"/>
          <w:sz w:val="32"/>
          <w:szCs w:val="32"/>
          <w:shd w:val="clear" w:fill="FFFFFF"/>
        </w:rPr>
        <w:t>度财政预算情况开展了为期一周的自评。通过核实数据、查阅资料、实地查看、归纳汇总等环节对绩效执行情况、资金的来源和使用情况以及绩效目标的实现程度进行了分析评价，并形成了自评报告。</w:t>
      </w:r>
    </w:p>
    <w:p>
      <w:pPr>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（三）绩效目标完成情况分析</w:t>
      </w:r>
    </w:p>
    <w:p>
      <w:pPr>
        <w:ind w:firstLine="640" w:firstLineChars="200"/>
        <w:outlineLvl w:val="0"/>
        <w:rPr>
          <w:rFonts w:hint="eastAsia" w:ascii="仿宋_GB2312" w:hAnsi="楷体_GB2312" w:eastAsia="仿宋_GB2312" w:cs="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预算执行情况分析。</w:t>
      </w:r>
    </w:p>
    <w:p>
      <w:pPr>
        <w:ind w:firstLine="640" w:firstLineChars="200"/>
        <w:outlineLvl w:val="0"/>
        <w:rPr>
          <w:rFonts w:ascii="仿宋" w:hAnsi="仿宋" w:eastAsia="仿宋" w:cs="仿宋"/>
          <w:i w:val="0"/>
          <w:caps w:val="0"/>
          <w:color w:val="333333"/>
          <w:spacing w:val="0"/>
          <w:sz w:val="32"/>
          <w:szCs w:val="32"/>
          <w:shd w:val="clear" w:fill="FFFFFF"/>
        </w:rPr>
      </w:pPr>
      <w:r>
        <w:rPr>
          <w:rFonts w:ascii="仿宋" w:hAnsi="仿宋" w:eastAsia="仿宋" w:cs="仿宋"/>
          <w:i w:val="0"/>
          <w:caps w:val="0"/>
          <w:color w:val="333333"/>
          <w:spacing w:val="0"/>
          <w:sz w:val="32"/>
          <w:szCs w:val="32"/>
          <w:shd w:val="clear" w:fill="FFFFFF"/>
        </w:rPr>
        <w:t>根据部门整体支出绩效评价指标确定的内容，经评价组综合评价，</w:t>
      </w:r>
      <w:r>
        <w:rPr>
          <w:rFonts w:hint="eastAsia" w:ascii="仿宋" w:hAnsi="仿宋" w:eastAsia="仿宋" w:cs="仿宋"/>
          <w:i w:val="0"/>
          <w:caps w:val="0"/>
          <w:color w:val="333333"/>
          <w:spacing w:val="0"/>
          <w:sz w:val="32"/>
          <w:szCs w:val="32"/>
          <w:shd w:val="clear" w:fill="FFFFFF"/>
          <w:lang w:eastAsia="zh-CN"/>
        </w:rPr>
        <w:t>华容区劳动监察大队</w:t>
      </w:r>
      <w:r>
        <w:rPr>
          <w:rFonts w:ascii="仿宋" w:hAnsi="仿宋" w:eastAsia="仿宋" w:cs="仿宋"/>
          <w:i w:val="0"/>
          <w:caps w:val="0"/>
          <w:color w:val="333333"/>
          <w:spacing w:val="0"/>
          <w:sz w:val="32"/>
          <w:szCs w:val="32"/>
          <w:shd w:val="clear" w:fill="FFFFFF"/>
        </w:rPr>
        <w:t>202</w:t>
      </w:r>
      <w:r>
        <w:rPr>
          <w:rFonts w:hint="eastAsia" w:ascii="仿宋" w:hAnsi="仿宋" w:eastAsia="仿宋" w:cs="仿宋"/>
          <w:i w:val="0"/>
          <w:caps w:val="0"/>
          <w:color w:val="333333"/>
          <w:spacing w:val="0"/>
          <w:sz w:val="32"/>
          <w:szCs w:val="32"/>
          <w:shd w:val="clear" w:fill="FFFFFF"/>
          <w:lang w:val="en-US" w:eastAsia="zh-CN"/>
        </w:rPr>
        <w:t>2</w:t>
      </w:r>
      <w:r>
        <w:rPr>
          <w:rFonts w:ascii="仿宋" w:hAnsi="仿宋" w:eastAsia="仿宋" w:cs="仿宋"/>
          <w:i w:val="0"/>
          <w:caps w:val="0"/>
          <w:color w:val="333333"/>
          <w:spacing w:val="0"/>
          <w:sz w:val="32"/>
          <w:szCs w:val="32"/>
          <w:shd w:val="clear" w:fill="FFFFFF"/>
        </w:rPr>
        <w:t>年度整体支出绩效评为“</w:t>
      </w:r>
      <w:r>
        <w:rPr>
          <w:rFonts w:hint="eastAsia" w:ascii="仿宋" w:hAnsi="仿宋" w:eastAsia="仿宋" w:cs="仿宋"/>
          <w:i w:val="0"/>
          <w:caps w:val="0"/>
          <w:color w:val="333333"/>
          <w:spacing w:val="0"/>
          <w:sz w:val="32"/>
          <w:szCs w:val="32"/>
          <w:shd w:val="clear" w:fill="FFFFFF"/>
          <w:lang w:eastAsia="zh-CN"/>
        </w:rPr>
        <w:t>优</w:t>
      </w:r>
      <w:r>
        <w:rPr>
          <w:rFonts w:ascii="仿宋" w:hAnsi="仿宋" w:eastAsia="仿宋" w:cs="仿宋"/>
          <w:i w:val="0"/>
          <w:caps w:val="0"/>
          <w:color w:val="333333"/>
          <w:spacing w:val="0"/>
          <w:sz w:val="32"/>
          <w:szCs w:val="32"/>
          <w:shd w:val="clear" w:fill="FFFFFF"/>
        </w:rPr>
        <w:t>”，主要体现在以下方面：</w:t>
      </w:r>
    </w:p>
    <w:p>
      <w:pPr>
        <w:pStyle w:val="2"/>
        <w:ind w:left="0" w:leftChars="0" w:firstLine="640" w:firstLineChars="200"/>
      </w:pPr>
      <w:r>
        <w:rPr>
          <w:rFonts w:hint="eastAsia" w:ascii="仿宋" w:hAnsi="仿宋" w:eastAsia="仿宋" w:cs="仿宋"/>
          <w:i w:val="0"/>
          <w:caps w:val="0"/>
          <w:color w:val="333333"/>
          <w:spacing w:val="0"/>
          <w:kern w:val="2"/>
          <w:sz w:val="32"/>
          <w:szCs w:val="32"/>
          <w:shd w:val="clear" w:fill="FFFFFF"/>
          <w:lang w:val="en-US" w:eastAsia="zh-CN" w:bidi="ar-SA"/>
        </w:rPr>
        <w:t>按照局党组的统一部署，紧紧围绕劳动和社会保障中心工作，不断调整工作思路和工作方法，充分发挥劳动保障监察的职能作用，以维护劳动者合法权益为宗旨，以标准劳动力市场秩序、查处各类违反劳动法案件为突破口，积极工作，着力在完善风险监测预警、加强矛盾隐患化解、健全部门联动机制上下功夫，推动劳动关系领域风险防控机制有效落实，促进全区劳动关系和谐稳定。</w:t>
      </w:r>
    </w:p>
    <w:p>
      <w:pPr>
        <w:ind w:firstLine="640" w:firstLineChars="200"/>
        <w:outlineLvl w:val="0"/>
        <w:rPr>
          <w:rFonts w:ascii="仿宋_GB2312" w:hAnsi="楷体_GB2312" w:eastAsia="仿宋_GB2312" w:cs="Times New Roman"/>
          <w:sz w:val="32"/>
          <w:szCs w:val="32"/>
        </w:rPr>
      </w:pPr>
      <w:r>
        <w:rPr>
          <w:rFonts w:ascii="仿宋_GB2312" w:hAnsi="楷体_GB2312" w:eastAsia="仿宋_GB2312" w:cs="仿宋_GB2312"/>
          <w:sz w:val="32"/>
          <w:szCs w:val="32"/>
        </w:rPr>
        <w:t>2.</w:t>
      </w:r>
      <w:r>
        <w:rPr>
          <w:rFonts w:hint="eastAsia" w:ascii="仿宋_GB2312" w:hAnsi="楷体_GB2312" w:eastAsia="仿宋_GB2312" w:cs="仿宋_GB2312"/>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（1）产出指标完成情况分析。</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加大日常监督执法力度，严厉打击恶意欠薪行为，依法维护劳动者的合法权益。</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效益指标完成情况分析。</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建立劳动保障日常巡查、推行劳动保障监察两网化管理工作；依法纠正和查处违反劳动保障法律、法规或者规章行为。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满意度指标完成情况分析。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400"/>
        <w:textAlignment w:val="auto"/>
        <w:rPr>
          <w:rFonts w:hint="default" w:ascii="仿宋_GB2312" w:eastAsia="仿宋_GB2312" w:cs="仿宋_GB2312" w:hAnsiTheme="minorHAnsi"/>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群众满意度达到98%。</w:t>
      </w:r>
    </w:p>
    <w:p>
      <w:pPr>
        <w:numPr>
          <w:ilvl w:val="0"/>
          <w:numId w:val="3"/>
        </w:numPr>
        <w:ind w:firstLine="640" w:firstLineChars="200"/>
        <w:rPr>
          <w:rFonts w:hint="eastAsia" w:ascii="楷体_GB2312" w:hAnsi="楷体" w:eastAsia="楷体_GB2312" w:cs="楷体_GB2312"/>
          <w:sz w:val="32"/>
          <w:szCs w:val="32"/>
        </w:rPr>
      </w:pPr>
      <w:r>
        <w:rPr>
          <w:rFonts w:hint="eastAsia" w:ascii="楷体_GB2312" w:hAnsi="楷体" w:eastAsia="楷体_GB2312" w:cs="楷体_GB2312"/>
          <w:sz w:val="32"/>
          <w:szCs w:val="32"/>
        </w:rPr>
        <w:t>上年度部门整体部门自评结果应用情况</w:t>
      </w:r>
    </w:p>
    <w:p>
      <w:pPr>
        <w:ind w:firstLine="640" w:firstLineChars="200"/>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无</w:t>
      </w:r>
    </w:p>
    <w:p>
      <w:pPr>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（五）其他佐证材料</w:t>
      </w:r>
    </w:p>
    <w:p>
      <w:pPr>
        <w:ind w:firstLine="640" w:firstLineChars="200"/>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无</w:t>
      </w: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bookmarkStart w:id="0" w:name="_GoBack"/>
      <w:bookmarkEnd w:id="0"/>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劳动监察工作经费</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w:t>
      </w: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劳动监察工作经费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15.74</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98.37%</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rPr>
              <w:t>数量指标</w:t>
            </w: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宋体" w:hAnsi="宋体" w:eastAsia="宋体" w:cs="宋体"/>
                <w:i w:val="0"/>
                <w:color w:val="000000"/>
                <w:kern w:val="0"/>
                <w:sz w:val="18"/>
                <w:szCs w:val="18"/>
                <w:u w:val="none"/>
                <w:lang w:val="en-US" w:eastAsia="zh-CN" w:bidi="ar"/>
              </w:rPr>
              <w:t>举办培训的班次</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宋体" w:hAnsi="宋体" w:eastAsia="宋体" w:cs="宋体"/>
                <w:i w:val="0"/>
                <w:color w:val="000000"/>
                <w:kern w:val="0"/>
                <w:sz w:val="18"/>
                <w:szCs w:val="18"/>
                <w:u w:val="none"/>
                <w:lang w:val="en-US" w:eastAsia="zh-CN" w:bidi="ar"/>
              </w:rPr>
              <w:t>≥5期</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≥5期</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 w:hAnsi="仿宋" w:eastAsia="仿宋" w:cs="仿宋"/>
                <w:kern w:val="0"/>
                <w:sz w:val="21"/>
                <w:szCs w:val="21"/>
              </w:rPr>
            </w:pP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培训学员的人次</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≥260人次</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≥260人次</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 w:hAnsi="仿宋" w:eastAsia="仿宋" w:cs="仿宋"/>
                <w:kern w:val="0"/>
                <w:sz w:val="21"/>
                <w:szCs w:val="21"/>
              </w:rPr>
            </w:pP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rPr>
              <w:t>帮办代办事项数</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≥300件</w:t>
            </w:r>
          </w:p>
        </w:tc>
        <w:tc>
          <w:tcPr>
            <w:tcW w:w="170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≥300件</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 w:hAnsi="仿宋" w:eastAsia="仿宋" w:cs="仿宋"/>
                <w:kern w:val="0"/>
                <w:sz w:val="21"/>
                <w:szCs w:val="21"/>
              </w:rPr>
            </w:pP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培训合格率</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≥90%</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rPr>
              <w:t>时效指标</w:t>
            </w: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培训完成时间</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≥7天</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≥7天</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rPr>
              <w:t>成本指标</w:t>
            </w: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人均成本</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≤350元/人/次</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≤350元/人/次</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hint="eastAsia" w:ascii="仿宋" w:hAnsi="仿宋" w:eastAsia="仿宋" w:cs="仿宋"/>
                <w:kern w:val="0"/>
                <w:sz w:val="21"/>
                <w:szCs w:val="21"/>
              </w:rPr>
            </w:pPr>
          </w:p>
        </w:tc>
        <w:tc>
          <w:tcPr>
            <w:tcW w:w="2394" w:type="dxa"/>
            <w:gridSpan w:val="3"/>
            <w:vAlign w:val="center"/>
          </w:tcPr>
          <w:p>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宋体" w:hAnsi="宋体" w:eastAsia="宋体" w:cs="宋体"/>
                <w:i w:val="0"/>
                <w:color w:val="000000"/>
                <w:kern w:val="0"/>
                <w:sz w:val="18"/>
                <w:szCs w:val="18"/>
                <w:u w:val="none"/>
                <w:lang w:val="en-US" w:eastAsia="zh-CN" w:bidi="ar"/>
              </w:rPr>
              <w:t>群众满意率</w:t>
            </w:r>
          </w:p>
        </w:tc>
        <w:tc>
          <w:tcPr>
            <w:tcW w:w="1708" w:type="dxa"/>
            <w:gridSpan w:val="2"/>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宋体" w:hAnsi="宋体" w:eastAsia="宋体" w:cs="宋体"/>
                <w:i w:val="0"/>
                <w:color w:val="000000"/>
                <w:kern w:val="0"/>
                <w:sz w:val="18"/>
                <w:szCs w:val="18"/>
                <w:u w:val="none"/>
                <w:lang w:val="en-US" w:eastAsia="zh-CN" w:bidi="ar"/>
              </w:rPr>
              <w:t>≥90%</w:t>
            </w:r>
          </w:p>
        </w:tc>
        <w:tc>
          <w:tcPr>
            <w:tcW w:w="170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atLeast"/>
              <w:ind w:left="0" w:right="0" w:firstLine="0"/>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1、宣传并贯彻执行国家有关劳动保障的法律、法规。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atLeast"/>
              <w:ind w:left="0" w:right="0" w:firstLine="0"/>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2、受理对违反劳动保障法律、法规行为的举报或控告，依法保护受害单位或个人的正当权益。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atLeast"/>
              <w:ind w:left="0" w:right="0" w:firstLine="0"/>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3、依法查处和纠正违反劳动保障法律、法规的行为，严厉打击非法使用童工、恶意拖欠和克扣民工工资等违法事件。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atLeast"/>
              <w:ind w:left="0" w:right="0" w:firstLine="0"/>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4、负责对用人单位的劳动用工、劳动合同、工资福利、缴纳社会保险费、工作时间等情况进行日常监察。</w:t>
            </w:r>
          </w:p>
          <w:p>
            <w:pPr>
              <w:widowControl/>
              <w:jc w:val="left"/>
              <w:rPr>
                <w:rFonts w:hint="default" w:ascii="仿宋_GB2312" w:hAnsi="宋体" w:eastAsia="仿宋_GB2312" w:cs="Times New Roman"/>
                <w:kern w:val="0"/>
                <w:lang w:val="en-US" w:eastAsia="zh-CN"/>
              </w:rPr>
            </w:pPr>
            <w:r>
              <w:rPr>
                <w:rFonts w:hint="eastAsia" w:ascii="仿宋" w:hAnsi="仿宋" w:eastAsia="仿宋" w:cs="仿宋"/>
                <w:kern w:val="0"/>
                <w:sz w:val="21"/>
                <w:szCs w:val="24"/>
                <w:lang w:val="en-US" w:eastAsia="zh-CN" w:bidi="ar-SA"/>
              </w:rPr>
              <w:t>5、对建筑、餐饮、宾馆、超市等涉及民工和临时用工较多的行业劳动合同签订和工资发放等情况经常开展专项监察</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
    <w:p/>
    <w:p/>
    <w:p/>
    <w:p/>
    <w:p/>
    <w:p/>
    <w:p/>
    <w:p/>
    <w:p/>
    <w:p/>
    <w:p/>
    <w:p/>
    <w:p/>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2</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val="en-US" w:eastAsia="zh-CN"/>
        </w:rPr>
        <w:t>根治建设环保、农业水利、交通运输等工程项目农民工欠薪</w:t>
      </w:r>
      <w:r>
        <w:rPr>
          <w:rFonts w:hint="eastAsia" w:asciiTheme="majorEastAsia" w:hAnsiTheme="majorEastAsia" w:eastAsiaTheme="majorEastAsia" w:cstheme="majorEastAsia"/>
          <w:b/>
          <w:bCs/>
          <w:sz w:val="32"/>
          <w:szCs w:val="32"/>
        </w:rPr>
        <w:t>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w:t>
      </w: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2023年5月22日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35"/>
        <w:gridCol w:w="84"/>
        <w:gridCol w:w="1075"/>
        <w:gridCol w:w="1349"/>
        <w:gridCol w:w="359"/>
        <w:gridCol w:w="1708"/>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根治建设环保、农业水利、交通运输等工程项目农民工欠薪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357" w:type="dxa"/>
            <w:gridSpan w:val="2"/>
            <w:vAlign w:val="center"/>
          </w:tcPr>
          <w:p>
            <w:pPr>
              <w:widowControl/>
              <w:snapToGrid w:val="0"/>
              <w:jc w:val="left"/>
              <w:rPr>
                <w:rFonts w:hint="eastAsia" w:ascii="仿宋_GB2312" w:hAnsi="宋体" w:eastAsia="仿宋_GB2312" w:cs="Times New Roman"/>
                <w:kern w:val="0"/>
                <w:lang w:eastAsia="zh-CN"/>
              </w:rPr>
            </w:pP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p>
        </w:tc>
        <w:tc>
          <w:tcPr>
            <w:tcW w:w="250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55" w:type="dxa"/>
            <w:gridSpan w:val="3"/>
            <w:vAlign w:val="center"/>
          </w:tcPr>
          <w:p>
            <w:pPr>
              <w:widowControl/>
              <w:snapToGrid w:val="0"/>
              <w:jc w:val="center"/>
              <w:rPr>
                <w:rFonts w:ascii="仿宋_GB2312" w:hAnsi="宋体" w:eastAsia="仿宋_GB2312" w:cs="Times New Roman"/>
                <w:kern w:val="0"/>
              </w:rPr>
            </w:pP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7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w:t>
            </w:r>
          </w:p>
        </w:tc>
        <w:tc>
          <w:tcPr>
            <w:tcW w:w="107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4.16</w:t>
            </w:r>
          </w:p>
        </w:tc>
        <w:tc>
          <w:tcPr>
            <w:tcW w:w="170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92.44%</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2</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仿宋_GB2312" w:hAnsi="宋体" w:eastAsia="仿宋_GB2312" w:cs="Times New Roman"/>
                <w:kern w:val="0"/>
              </w:rPr>
            </w:pPr>
            <w:r>
              <w:rPr>
                <w:rFonts w:hint="eastAsia" w:ascii="宋体" w:hAnsi="宋体" w:eastAsia="宋体" w:cs="仿宋_GB2312"/>
                <w:kern w:val="0"/>
              </w:rPr>
              <w:t>指标</w:t>
            </w: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数量指标</w:t>
            </w:r>
          </w:p>
        </w:tc>
        <w:tc>
          <w:tcPr>
            <w:tcW w:w="2394"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宋体" w:hAnsi="宋体" w:eastAsia="宋体" w:cs="宋体"/>
                <w:color w:val="auto"/>
                <w:kern w:val="0"/>
                <w:sz w:val="18"/>
                <w:szCs w:val="18"/>
                <w:lang w:val="en-US" w:eastAsia="zh-CN"/>
              </w:rPr>
              <w:t>相关法律法规政策宣传培训</w:t>
            </w:r>
            <w:r>
              <w:rPr>
                <w:rFonts w:hint="eastAsia" w:ascii="宋体" w:hAnsi="宋体" w:eastAsia="宋体" w:cs="仿宋_GB2312"/>
                <w:kern w:val="0"/>
              </w:rPr>
              <w:t>　</w:t>
            </w:r>
          </w:p>
        </w:tc>
        <w:tc>
          <w:tcPr>
            <w:tcW w:w="1708" w:type="dxa"/>
            <w:gridSpan w:val="2"/>
            <w:vAlign w:val="center"/>
          </w:tcPr>
          <w:p>
            <w:pPr>
              <w:widowControl/>
              <w:snapToGrid w:val="0"/>
              <w:ind w:firstLine="630" w:firstLineChars="300"/>
              <w:jc w:val="both"/>
              <w:rPr>
                <w:rFonts w:hint="eastAsia" w:ascii="仿宋" w:hAnsi="仿宋" w:eastAsia="仿宋" w:cs="仿宋"/>
                <w:kern w:val="0"/>
                <w:sz w:val="21"/>
                <w:szCs w:val="21"/>
                <w:lang w:val="en-US" w:eastAsia="zh-CN"/>
              </w:rPr>
            </w:pPr>
            <w:r>
              <w:rPr>
                <w:rFonts w:hint="eastAsia" w:ascii="宋体" w:hAnsi="宋体" w:cs="Times New Roman"/>
                <w:kern w:val="0"/>
                <w:lang w:val="en-US" w:eastAsia="zh-CN"/>
              </w:rPr>
              <w:t>3</w:t>
            </w:r>
          </w:p>
        </w:tc>
        <w:tc>
          <w:tcPr>
            <w:tcW w:w="1708" w:type="dxa"/>
            <w:vAlign w:val="center"/>
          </w:tcPr>
          <w:p>
            <w:pPr>
              <w:widowControl/>
              <w:snapToGrid w:val="0"/>
              <w:ind w:firstLine="630" w:firstLineChars="300"/>
              <w:jc w:val="both"/>
              <w:rPr>
                <w:rFonts w:hint="eastAsia" w:ascii="仿宋" w:hAnsi="仿宋" w:eastAsia="仿宋" w:cs="仿宋"/>
                <w:kern w:val="0"/>
                <w:sz w:val="21"/>
                <w:szCs w:val="21"/>
                <w:lang w:val="en-US" w:eastAsia="zh-CN" w:bidi="ar-SA"/>
              </w:rPr>
            </w:pPr>
            <w:r>
              <w:rPr>
                <w:rFonts w:hint="eastAsia" w:ascii="宋体" w:hAnsi="宋体" w:cs="Times New Roman"/>
                <w:kern w:val="0"/>
                <w:lang w:val="en-US" w:eastAsia="zh-CN"/>
              </w:rPr>
              <w:t>3</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质量指标</w:t>
            </w: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工程领域欠薪纠纷调解覆盖率</w:t>
            </w:r>
            <w:r>
              <w:rPr>
                <w:rFonts w:hint="eastAsia" w:ascii="宋体" w:hAnsi="宋体" w:eastAsia="宋体" w:cs="仿宋_GB2312"/>
                <w:kern w:val="0"/>
              </w:rPr>
              <w:t>　</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p>
        </w:tc>
        <w:tc>
          <w:tcPr>
            <w:tcW w:w="1708" w:type="dxa"/>
            <w:vAlign w:val="center"/>
          </w:tcPr>
          <w:p>
            <w:pPr>
              <w:widowControl/>
              <w:snapToGrid w:val="0"/>
              <w:jc w:val="center"/>
              <w:rPr>
                <w:rFonts w:hint="eastAsia" w:ascii="仿宋" w:hAnsi="仿宋" w:eastAsia="仿宋" w:cs="仿宋"/>
                <w:kern w:val="0"/>
                <w:sz w:val="21"/>
                <w:szCs w:val="21"/>
                <w:lang w:val="en-US" w:eastAsia="zh-CN" w:bidi="ar-SA"/>
              </w:rPr>
            </w:pPr>
            <w:r>
              <w:rPr>
                <w:rFonts w:hint="default" w:ascii="Arial" w:hAnsi="Arial" w:eastAsia="宋体" w:cs="Arial"/>
                <w:kern w:val="0"/>
              </w:rPr>
              <w:t>≥</w:t>
            </w:r>
            <w:r>
              <w:rPr>
                <w:rFonts w:hint="eastAsia" w:ascii="宋体" w:hAnsi="宋体" w:cs="仿宋_GB2312"/>
                <w:kern w:val="0"/>
                <w:lang w:val="en-US" w:eastAsia="zh-CN"/>
              </w:rPr>
              <w:t>92%</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成本指标</w:t>
            </w: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仿宋_GB2312"/>
                <w:kern w:val="0"/>
              </w:rPr>
              <w:t>控制预算数</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cs="仿宋_GB2312"/>
                <w:kern w:val="0"/>
                <w:lang w:val="en-US" w:eastAsia="zh-CN"/>
              </w:rPr>
              <w:t>4.5</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宋体" w:hAnsi="宋体" w:cs="仿宋_GB2312"/>
                <w:kern w:val="0"/>
                <w:lang w:val="en-US" w:eastAsia="zh-CN"/>
              </w:rPr>
              <w:t>4.5</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仿宋_GB2312" w:hAnsi="宋体" w:eastAsia="仿宋_GB2312" w:cs="Times New Roman"/>
                <w:kern w:val="0"/>
              </w:rPr>
            </w:pPr>
            <w:r>
              <w:rPr>
                <w:rFonts w:hint="eastAsia" w:ascii="宋体" w:hAnsi="宋体" w:eastAsia="宋体" w:cs="仿宋_GB2312"/>
                <w:kern w:val="0"/>
              </w:rPr>
              <w:t>指标</w:t>
            </w: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经济效益指标</w:t>
            </w: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增强农民工依法理性维权意识</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lang w:val="en-US" w:eastAsia="zh-CN" w:bidi="ar-SA"/>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社会效益指标</w:t>
            </w: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政策知晓率</w:t>
            </w:r>
            <w:r>
              <w:rPr>
                <w:rFonts w:hint="eastAsia" w:ascii="宋体" w:hAnsi="宋体" w:eastAsia="宋体" w:cs="仿宋_GB2312"/>
                <w:kern w:val="0"/>
              </w:rPr>
              <w:t>　</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时效指标</w:t>
            </w:r>
          </w:p>
        </w:tc>
        <w:tc>
          <w:tcPr>
            <w:tcW w:w="2394" w:type="dxa"/>
            <w:gridSpan w:val="3"/>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审批复核及时性</w:t>
            </w:r>
            <w:r>
              <w:rPr>
                <w:rFonts w:hint="eastAsia" w:ascii="宋体" w:hAnsi="宋体" w:eastAsia="宋体" w:cs="仿宋_GB2312"/>
                <w:kern w:val="0"/>
              </w:rPr>
              <w:t>　</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宋体" w:hAnsi="宋体" w:eastAsia="宋体" w:cs="Times New Roman"/>
                <w:kern w:val="0"/>
              </w:rPr>
              <w:t>满意度指标</w:t>
            </w:r>
          </w:p>
        </w:tc>
        <w:tc>
          <w:tcPr>
            <w:tcW w:w="1122" w:type="dxa"/>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服务对象满意度指标</w:t>
            </w:r>
          </w:p>
        </w:tc>
        <w:tc>
          <w:tcPr>
            <w:tcW w:w="2394" w:type="dxa"/>
            <w:gridSpan w:val="3"/>
            <w:vAlign w:val="center"/>
          </w:tcPr>
          <w:p>
            <w:pPr>
              <w:widowControl/>
              <w:snapToGrid w:val="0"/>
              <w:jc w:val="center"/>
              <w:rPr>
                <w:rFonts w:hint="eastAsia" w:ascii="仿宋" w:hAnsi="仿宋" w:eastAsia="仿宋" w:cs="仿宋"/>
                <w:kern w:val="0"/>
                <w:sz w:val="21"/>
                <w:szCs w:val="21"/>
                <w:lang w:eastAsia="zh-CN"/>
              </w:rPr>
            </w:pPr>
            <w:r>
              <w:rPr>
                <w:rFonts w:hint="eastAsia" w:ascii="宋体" w:hAnsi="宋体" w:eastAsia="宋体" w:cs="宋体"/>
                <w:color w:val="auto"/>
                <w:kern w:val="0"/>
                <w:sz w:val="18"/>
                <w:szCs w:val="18"/>
              </w:rPr>
              <w:t>服务对象满意率</w:t>
            </w:r>
          </w:p>
        </w:tc>
        <w:tc>
          <w:tcPr>
            <w:tcW w:w="1708"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cs="仿宋_GB2312"/>
                <w:kern w:val="0"/>
                <w:lang w:val="en-US" w:eastAsia="zh-CN"/>
              </w:rPr>
              <w:t xml:space="preserve">  </w:t>
            </w: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宋体" w:hAnsi="宋体" w:cs="仿宋_GB2312"/>
                <w:kern w:val="0"/>
                <w:lang w:val="en-US" w:eastAsia="zh-CN"/>
              </w:rPr>
              <w:t xml:space="preserve">  </w:t>
            </w: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全部完成目标。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rPr>
              <w:t xml:space="preserve">工程项目违法欠薪得到有效治理，有力维护劳动关系和谐稳定   </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hint="eastAsia"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3</w:t>
      </w:r>
      <w:r>
        <w:rPr>
          <w:rFonts w:hint="eastAsia" w:ascii="宋体" w:hAnsi="宋体" w:eastAsia="宋体" w:cs="宋体"/>
          <w:b w:val="0"/>
          <w:bCs w:val="0"/>
          <w:color w:val="auto"/>
          <w:kern w:val="0"/>
          <w:sz w:val="30"/>
          <w:szCs w:val="30"/>
        </w:rPr>
        <w:t>.</w:t>
      </w:r>
    </w:p>
    <w:p>
      <w:pPr>
        <w:jc w:val="center"/>
        <w:rPr>
          <w:rFonts w:cs="Times New Roman"/>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年度部门整体绩效自评表</w:t>
      </w:r>
    </w:p>
    <w:p>
      <w:pPr>
        <w:widowControl/>
        <w:rPr>
          <w:rFonts w:hint="eastAsia" w:ascii="仿宋_GB2312" w:hAnsi="宋体" w:eastAsia="仿宋_GB2312" w:cs="仿宋_GB2312"/>
          <w:kern w:val="0"/>
          <w:sz w:val="20"/>
          <w:szCs w:val="20"/>
        </w:rPr>
      </w:pPr>
      <w:r>
        <w:rPr>
          <w:rFonts w:hint="eastAsia" w:ascii="楷体_GB2312" w:hAnsi="仿宋" w:eastAsia="楷体_GB2312" w:cs="楷体_GB2312"/>
          <w:kern w:val="0"/>
          <w:sz w:val="28"/>
          <w:szCs w:val="28"/>
        </w:rPr>
        <w:t>单位名称：</w:t>
      </w:r>
      <w:r>
        <w:rPr>
          <w:rFonts w:hint="eastAsia" w:ascii="宋体" w:hAnsi="宋体" w:eastAsia="宋体" w:cs="仿宋_GB2312"/>
          <w:kern w:val="0"/>
          <w:lang w:eastAsia="zh-CN"/>
        </w:rPr>
        <w:t>鄂州市华容区劳动监察大队</w:t>
      </w:r>
      <w:r>
        <w:rPr>
          <w:rFonts w:ascii="楷体_GB2312" w:hAnsi="仿宋" w:eastAsia="楷体_GB2312" w:cs="楷体_GB2312"/>
          <w:kern w:val="0"/>
          <w:sz w:val="24"/>
          <w:szCs w:val="24"/>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2023年 5月 22日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1"/>
        <w:gridCol w:w="700"/>
        <w:gridCol w:w="1012"/>
        <w:gridCol w:w="110"/>
        <w:gridCol w:w="1319"/>
        <w:gridCol w:w="222"/>
        <w:gridCol w:w="832"/>
        <w:gridCol w:w="21"/>
        <w:gridCol w:w="1708"/>
        <w:gridCol w:w="660"/>
        <w:gridCol w:w="926"/>
        <w:gridCol w:w="122"/>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420" w:type="dxa"/>
            <w:gridSpan w:val="11"/>
            <w:vAlign w:val="center"/>
          </w:tcPr>
          <w:p>
            <w:pPr>
              <w:widowControl/>
              <w:jc w:val="center"/>
              <w:rPr>
                <w:rFonts w:hint="eastAsia" w:ascii="仿宋_GB2312" w:hAnsi="宋体" w:eastAsia="仿宋_GB2312" w:cs="Times New Roman"/>
                <w:kern w:val="0"/>
                <w:lang w:eastAsia="zh-CN"/>
              </w:rPr>
            </w:pPr>
            <w:r>
              <w:rPr>
                <w:rFonts w:hint="eastAsia" w:ascii="宋体" w:hAnsi="宋体" w:eastAsia="宋体" w:cs="仿宋_GB2312"/>
                <w:kern w:val="0"/>
                <w:lang w:eastAsia="zh-CN"/>
              </w:rPr>
              <w:t>鄂州市华容区劳动监察大队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2663" w:type="dxa"/>
            <w:gridSpan w:val="4"/>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0.60万元</w:t>
            </w:r>
          </w:p>
        </w:tc>
        <w:tc>
          <w:tcPr>
            <w:tcW w:w="3221"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1536" w:type="dxa"/>
            <w:gridSpan w:val="3"/>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3"/>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12" w:type="dxa"/>
            <w:vAlign w:val="center"/>
          </w:tcPr>
          <w:p>
            <w:pPr>
              <w:widowControl/>
              <w:jc w:val="center"/>
              <w:rPr>
                <w:rFonts w:ascii="仿宋_GB2312" w:hAnsi="宋体" w:eastAsia="仿宋_GB2312" w:cs="Times New Roman"/>
                <w:kern w:val="0"/>
              </w:rPr>
            </w:pPr>
          </w:p>
        </w:tc>
        <w:tc>
          <w:tcPr>
            <w:tcW w:w="1429"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054"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729"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3"/>
            <w:vMerge w:val="continue"/>
            <w:vAlign w:val="center"/>
          </w:tcPr>
          <w:p>
            <w:pPr>
              <w:widowControl/>
              <w:jc w:val="center"/>
              <w:rPr>
                <w:rFonts w:ascii="仿宋_GB2312" w:hAnsi="宋体" w:eastAsia="仿宋_GB2312" w:cs="Times New Roman"/>
                <w:kern w:val="0"/>
              </w:rPr>
            </w:pPr>
          </w:p>
        </w:tc>
        <w:tc>
          <w:tcPr>
            <w:tcW w:w="1012"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部门整体支出总额</w:t>
            </w:r>
          </w:p>
        </w:tc>
        <w:tc>
          <w:tcPr>
            <w:tcW w:w="1429"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59.65</w:t>
            </w:r>
          </w:p>
        </w:tc>
        <w:tc>
          <w:tcPr>
            <w:tcW w:w="1054"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44.30</w:t>
            </w:r>
          </w:p>
        </w:tc>
        <w:tc>
          <w:tcPr>
            <w:tcW w:w="1729"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74%</w:t>
            </w:r>
          </w:p>
        </w:tc>
        <w:tc>
          <w:tcPr>
            <w:tcW w:w="2196" w:type="dxa"/>
            <w:gridSpan w:val="4"/>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年度目标1：</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40</w:t>
            </w:r>
            <w:r>
              <w:rPr>
                <w:rFonts w:hint="eastAsia" w:ascii="仿宋_GB2312" w:hAnsi="宋体" w:eastAsia="仿宋_GB2312" w:cs="仿宋_GB2312"/>
                <w:kern w:val="0"/>
              </w:rPr>
              <w:t>分）</w:t>
            </w:r>
          </w:p>
        </w:tc>
        <w:tc>
          <w:tcPr>
            <w:tcW w:w="7420" w:type="dxa"/>
            <w:gridSpan w:val="11"/>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劳动监察工作经费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40</w:t>
            </w:r>
            <w:r>
              <w:rPr>
                <w:rFonts w:hint="eastAsia" w:ascii="仿宋_GB2312" w:hAnsi="宋体" w:eastAsia="仿宋_GB2312" w:cs="仿宋_GB2312"/>
                <w:kern w:val="0"/>
              </w:rPr>
              <w:t>）</w:t>
            </w:r>
          </w:p>
        </w:tc>
        <w:tc>
          <w:tcPr>
            <w:tcW w:w="841" w:type="dxa"/>
            <w:gridSpan w:val="2"/>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83" w:type="dxa"/>
            <w:gridSpan w:val="4"/>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2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1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举办培训的班次</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≥5期</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≥5期</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培训学员的人次</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≥260人次</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≥260人次</w:t>
            </w:r>
          </w:p>
        </w:tc>
        <w:tc>
          <w:tcPr>
            <w:tcW w:w="610" w:type="dxa"/>
            <w:gridSpan w:val="2"/>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4"/>
            <w:vAlign w:val="center"/>
          </w:tcPr>
          <w:p>
            <w:pPr>
              <w:widowControl/>
              <w:snapToGrid w:val="0"/>
              <w:jc w:val="center"/>
              <w:rPr>
                <w:rFonts w:ascii="仿宋_GB2312" w:hAnsi="宋体" w:eastAsia="仿宋_GB2312" w:cs="Times New Roman"/>
                <w:kern w:val="0"/>
              </w:rPr>
            </w:pPr>
            <w:r>
              <w:rPr>
                <w:rFonts w:hint="eastAsia"/>
              </w:rPr>
              <w:t>帮办代办事项数</w:t>
            </w:r>
          </w:p>
        </w:tc>
        <w:tc>
          <w:tcPr>
            <w:tcW w:w="172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≥300件</w:t>
            </w:r>
          </w:p>
        </w:tc>
        <w:tc>
          <w:tcPr>
            <w:tcW w:w="158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≥300件</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continue"/>
            <w:vAlign w:val="center"/>
          </w:tcPr>
          <w:p>
            <w:pPr>
              <w:widowControl/>
              <w:snapToGrid w:val="0"/>
              <w:jc w:val="center"/>
              <w:rPr>
                <w:rFonts w:ascii="仿宋_GB2312" w:hAnsi="宋体" w:eastAsia="仿宋_GB2312" w:cs="Times New Roman"/>
                <w:kern w:val="0"/>
              </w:rPr>
            </w:pPr>
          </w:p>
        </w:tc>
        <w:tc>
          <w:tcPr>
            <w:tcW w:w="1012" w:type="dxa"/>
            <w:vMerge w:val="continue"/>
            <w:vAlign w:val="center"/>
          </w:tcPr>
          <w:p>
            <w:pPr>
              <w:widowControl/>
              <w:snapToGrid w:val="0"/>
              <w:jc w:val="center"/>
              <w:rPr>
                <w:rFonts w:ascii="仿宋_GB2312" w:hAnsi="宋体" w:eastAsia="仿宋_GB2312" w:cs="Times New Roman"/>
                <w:kern w:val="0"/>
              </w:rPr>
            </w:pP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培训合格率</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≥90%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≥90%</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培训完成时间</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≥7天</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≥7天</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snapToGrid w:val="0"/>
              <w:jc w:val="center"/>
              <w:rPr>
                <w:rFonts w:ascii="仿宋_GB2312" w:hAnsi="宋体" w:eastAsia="仿宋_GB2312" w:cs="Times New Roman"/>
                <w:kern w:val="0"/>
              </w:rPr>
            </w:pPr>
          </w:p>
        </w:tc>
        <w:tc>
          <w:tcPr>
            <w:tcW w:w="841" w:type="dxa"/>
            <w:gridSpan w:val="2"/>
            <w:vMerge w:val="continue"/>
            <w:vAlign w:val="center"/>
          </w:tcPr>
          <w:p>
            <w:pPr>
              <w:widowControl/>
              <w:snapToGrid w:val="0"/>
              <w:jc w:val="center"/>
              <w:rPr>
                <w:rFonts w:ascii="仿宋_GB2312" w:hAnsi="宋体" w:eastAsia="仿宋_GB2312" w:cs="Times New Roman"/>
                <w:kern w:val="0"/>
              </w:rPr>
            </w:pPr>
          </w:p>
        </w:tc>
        <w:tc>
          <w:tcPr>
            <w:tcW w:w="101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人均成本</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≤350元/人/次</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≤350元/人/次</w:t>
            </w:r>
          </w:p>
        </w:tc>
        <w:tc>
          <w:tcPr>
            <w:tcW w:w="6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7" w:type="dxa"/>
            <w:vMerge w:val="continue"/>
            <w:vAlign w:val="center"/>
          </w:tcPr>
          <w:p>
            <w:pPr>
              <w:widowControl/>
              <w:snapToGrid w:val="0"/>
              <w:jc w:val="center"/>
              <w:rPr>
                <w:rFonts w:ascii="仿宋_GB2312" w:hAnsi="宋体" w:eastAsia="仿宋_GB2312" w:cs="Times New Roman"/>
                <w:kern w:val="0"/>
              </w:rPr>
            </w:pPr>
          </w:p>
        </w:tc>
        <w:tc>
          <w:tcPr>
            <w:tcW w:w="841" w:type="dxa"/>
            <w:gridSpan w:val="2"/>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01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p>
            <w:pPr>
              <w:widowControl/>
              <w:snapToGrid w:val="0"/>
              <w:jc w:val="center"/>
              <w:rPr>
                <w:rFonts w:ascii="仿宋_GB2312" w:hAnsi="宋体" w:eastAsia="仿宋_GB2312" w:cs="Times New Roman"/>
                <w:kern w:val="0"/>
              </w:rPr>
            </w:pPr>
          </w:p>
        </w:tc>
        <w:tc>
          <w:tcPr>
            <w:tcW w:w="2483" w:type="dxa"/>
            <w:gridSpan w:val="4"/>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群众满意率</w:t>
            </w:r>
          </w:p>
        </w:tc>
        <w:tc>
          <w:tcPr>
            <w:tcW w:w="1729"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≥90%</w:t>
            </w:r>
          </w:p>
        </w:tc>
        <w:tc>
          <w:tcPr>
            <w:tcW w:w="158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color w:val="000000"/>
                <w:kern w:val="0"/>
                <w:sz w:val="18"/>
                <w:szCs w:val="18"/>
                <w:u w:val="none"/>
                <w:lang w:val="en-US" w:eastAsia="zh-CN" w:bidi="ar"/>
              </w:rPr>
              <w:t>≥90%</w:t>
            </w:r>
          </w:p>
        </w:tc>
        <w:tc>
          <w:tcPr>
            <w:tcW w:w="610" w:type="dxa"/>
            <w:gridSpan w:val="2"/>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rPr>
              <w:t>年度绩效目标</w:t>
            </w:r>
            <w:r>
              <w:rPr>
                <w:rFonts w:hint="eastAsia" w:ascii="仿宋_GB2312" w:hAnsi="宋体" w:eastAsia="仿宋_GB2312" w:cs="仿宋_GB2312"/>
                <w:kern w:val="0"/>
                <w:lang w:val="en-US" w:eastAsia="zh-CN"/>
              </w:rPr>
              <w:t>2</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40</w:t>
            </w:r>
            <w:r>
              <w:rPr>
                <w:rFonts w:hint="eastAsia" w:ascii="仿宋_GB2312" w:hAnsi="宋体" w:eastAsia="仿宋_GB2312" w:cs="仿宋_GB2312"/>
                <w:kern w:val="0"/>
              </w:rPr>
              <w:t>）</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94" w:type="dxa"/>
            <w:gridSpan w:val="4"/>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70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08" w:type="dxa"/>
            <w:gridSpan w:val="3"/>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48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仿宋_GB2312" w:hAnsi="宋体" w:eastAsia="仿宋_GB2312" w:cs="Times New Roman"/>
                <w:kern w:val="0"/>
              </w:rPr>
            </w:pPr>
            <w:r>
              <w:rPr>
                <w:rFonts w:hint="eastAsia" w:ascii="宋体" w:hAnsi="宋体" w:eastAsia="宋体" w:cs="仿宋_GB2312"/>
                <w:kern w:val="0"/>
              </w:rPr>
              <w:t>指标</w:t>
            </w: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数量指标</w:t>
            </w:r>
          </w:p>
        </w:tc>
        <w:tc>
          <w:tcPr>
            <w:tcW w:w="2394" w:type="dxa"/>
            <w:gridSpan w:val="4"/>
            <w:vAlign w:val="center"/>
          </w:tcPr>
          <w:p>
            <w:pPr>
              <w:widowControl/>
              <w:snapToGrid w:val="0"/>
              <w:jc w:val="center"/>
              <w:rPr>
                <w:rFonts w:hint="eastAsia" w:ascii="仿宋" w:hAnsi="仿宋" w:eastAsia="仿宋" w:cs="仿宋"/>
                <w:kern w:val="0"/>
                <w:sz w:val="21"/>
                <w:szCs w:val="21"/>
                <w:lang w:val="en-US" w:eastAsia="zh-CN"/>
              </w:rPr>
            </w:pPr>
            <w:r>
              <w:rPr>
                <w:rFonts w:hint="eastAsia" w:ascii="宋体" w:hAnsi="宋体" w:eastAsia="宋体" w:cs="宋体"/>
                <w:color w:val="auto"/>
                <w:kern w:val="0"/>
                <w:sz w:val="18"/>
                <w:szCs w:val="18"/>
                <w:lang w:val="en-US" w:eastAsia="zh-CN"/>
              </w:rPr>
              <w:t>相关法律法规政策宣传培训</w:t>
            </w:r>
            <w:r>
              <w:rPr>
                <w:rFonts w:hint="eastAsia" w:ascii="宋体" w:hAnsi="宋体" w:eastAsia="宋体" w:cs="仿宋_GB2312"/>
                <w:kern w:val="0"/>
              </w:rPr>
              <w:t>　</w:t>
            </w:r>
          </w:p>
        </w:tc>
        <w:tc>
          <w:tcPr>
            <w:tcW w:w="1708" w:type="dxa"/>
            <w:vAlign w:val="center"/>
          </w:tcPr>
          <w:p>
            <w:pPr>
              <w:widowControl/>
              <w:snapToGrid w:val="0"/>
              <w:ind w:firstLine="630" w:firstLineChars="300"/>
              <w:jc w:val="both"/>
              <w:rPr>
                <w:rFonts w:hint="eastAsia" w:ascii="仿宋" w:hAnsi="仿宋" w:eastAsia="仿宋" w:cs="仿宋"/>
                <w:kern w:val="0"/>
                <w:sz w:val="21"/>
                <w:szCs w:val="21"/>
                <w:lang w:val="en-US" w:eastAsia="zh-CN"/>
              </w:rPr>
            </w:pPr>
            <w:r>
              <w:rPr>
                <w:rFonts w:hint="eastAsia" w:ascii="宋体" w:hAnsi="宋体" w:cs="Times New Roman"/>
                <w:kern w:val="0"/>
                <w:lang w:val="en-US" w:eastAsia="zh-CN"/>
              </w:rPr>
              <w:t>3</w:t>
            </w:r>
          </w:p>
        </w:tc>
        <w:tc>
          <w:tcPr>
            <w:tcW w:w="1708" w:type="dxa"/>
            <w:gridSpan w:val="3"/>
            <w:vAlign w:val="center"/>
          </w:tcPr>
          <w:p>
            <w:pPr>
              <w:widowControl/>
              <w:snapToGrid w:val="0"/>
              <w:ind w:firstLine="630" w:firstLineChars="300"/>
              <w:jc w:val="both"/>
              <w:rPr>
                <w:rFonts w:hint="eastAsia" w:ascii="仿宋" w:hAnsi="仿宋" w:eastAsia="仿宋" w:cs="仿宋"/>
                <w:kern w:val="0"/>
                <w:sz w:val="21"/>
                <w:szCs w:val="21"/>
                <w:lang w:val="en-US" w:eastAsia="zh-CN" w:bidi="ar-SA"/>
              </w:rPr>
            </w:pPr>
            <w:r>
              <w:rPr>
                <w:rFonts w:hint="eastAsia" w:ascii="宋体" w:hAnsi="宋体" w:cs="Times New Roman"/>
                <w:kern w:val="0"/>
                <w:lang w:val="en-US" w:eastAsia="zh-CN"/>
              </w:rPr>
              <w:t>3</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质量指标</w:t>
            </w:r>
          </w:p>
        </w:tc>
        <w:tc>
          <w:tcPr>
            <w:tcW w:w="2394" w:type="dxa"/>
            <w:gridSpan w:val="4"/>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工程领域欠薪纠纷调解覆盖率</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p>
        </w:tc>
        <w:tc>
          <w:tcPr>
            <w:tcW w:w="1708"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default" w:ascii="Arial" w:hAnsi="Arial" w:eastAsia="宋体" w:cs="Arial"/>
                <w:kern w:val="0"/>
              </w:rPr>
              <w:t>≥</w:t>
            </w:r>
            <w:r>
              <w:rPr>
                <w:rFonts w:hint="eastAsia" w:ascii="宋体" w:hAnsi="宋体" w:cs="仿宋_GB2312"/>
                <w:kern w:val="0"/>
                <w:lang w:val="en-US" w:eastAsia="zh-CN"/>
              </w:rPr>
              <w:t>92%</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成本指标</w:t>
            </w:r>
          </w:p>
        </w:tc>
        <w:tc>
          <w:tcPr>
            <w:tcW w:w="2394" w:type="dxa"/>
            <w:gridSpan w:val="4"/>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仿宋_GB2312"/>
                <w:kern w:val="0"/>
              </w:rPr>
              <w:t>控制预算数</w:t>
            </w:r>
          </w:p>
        </w:tc>
        <w:tc>
          <w:tcPr>
            <w:tcW w:w="1708" w:type="dxa"/>
            <w:vAlign w:val="center"/>
          </w:tcPr>
          <w:p>
            <w:pPr>
              <w:widowControl/>
              <w:snapToGrid w:val="0"/>
              <w:jc w:val="center"/>
              <w:rPr>
                <w:rFonts w:hint="eastAsia" w:ascii="仿宋" w:hAnsi="仿宋" w:eastAsia="仿宋" w:cs="仿宋"/>
                <w:kern w:val="0"/>
                <w:sz w:val="21"/>
                <w:szCs w:val="21"/>
              </w:rPr>
            </w:pPr>
            <w:r>
              <w:rPr>
                <w:rFonts w:hint="eastAsia" w:ascii="宋体" w:hAnsi="宋体" w:cs="仿宋_GB2312"/>
                <w:kern w:val="0"/>
                <w:lang w:val="en-US" w:eastAsia="zh-CN"/>
              </w:rPr>
              <w:t>4.5</w:t>
            </w:r>
            <w:r>
              <w:rPr>
                <w:rFonts w:hint="eastAsia" w:ascii="宋体" w:hAnsi="宋体" w:eastAsia="宋体" w:cs="仿宋_GB2312"/>
                <w:kern w:val="0"/>
              </w:rPr>
              <w:t>　　</w:t>
            </w:r>
          </w:p>
        </w:tc>
        <w:tc>
          <w:tcPr>
            <w:tcW w:w="1708"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宋体" w:hAnsi="宋体" w:cs="仿宋_GB2312"/>
                <w:kern w:val="0"/>
                <w:lang w:val="en-US" w:eastAsia="zh-CN"/>
              </w:rPr>
              <w:t>4.5</w:t>
            </w:r>
            <w:r>
              <w:rPr>
                <w:rFonts w:hint="eastAsia" w:ascii="宋体" w:hAnsi="宋体" w:eastAsia="宋体" w:cs="仿宋_GB2312"/>
                <w:kern w:val="0"/>
              </w:rPr>
              <w:t>　　</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仿宋_GB2312" w:hAnsi="宋体" w:eastAsia="仿宋_GB2312" w:cs="Times New Roman"/>
                <w:kern w:val="0"/>
              </w:rPr>
            </w:pPr>
            <w:r>
              <w:rPr>
                <w:rFonts w:hint="eastAsia" w:ascii="宋体" w:hAnsi="宋体" w:eastAsia="宋体" w:cs="仿宋_GB2312"/>
                <w:kern w:val="0"/>
              </w:rPr>
              <w:t>指标</w:t>
            </w: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经济效益指标</w:t>
            </w:r>
          </w:p>
        </w:tc>
        <w:tc>
          <w:tcPr>
            <w:tcW w:w="2394" w:type="dxa"/>
            <w:gridSpan w:val="4"/>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增强农民工依法理性维权意识</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社会效益指标</w:t>
            </w:r>
          </w:p>
        </w:tc>
        <w:tc>
          <w:tcPr>
            <w:tcW w:w="2394" w:type="dxa"/>
            <w:gridSpan w:val="4"/>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政策知晓率</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gridSpan w:val="3"/>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left"/>
              <w:rPr>
                <w:rFonts w:ascii="仿宋_GB2312" w:hAnsi="宋体" w:eastAsia="仿宋_GB2312" w:cs="Times New Roman"/>
                <w:kern w:val="0"/>
              </w:rPr>
            </w:pP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时效指标</w:t>
            </w:r>
          </w:p>
        </w:tc>
        <w:tc>
          <w:tcPr>
            <w:tcW w:w="2394" w:type="dxa"/>
            <w:gridSpan w:val="4"/>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审批复核及时性</w:t>
            </w:r>
            <w:r>
              <w:rPr>
                <w:rFonts w:hint="eastAsia" w:ascii="宋体" w:hAnsi="宋体" w:eastAsia="宋体" w:cs="仿宋_GB2312"/>
                <w:kern w:val="0"/>
              </w:rPr>
              <w:t>　</w:t>
            </w:r>
          </w:p>
        </w:tc>
        <w:tc>
          <w:tcPr>
            <w:tcW w:w="1708" w:type="dxa"/>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gridSpan w:val="3"/>
            <w:vAlign w:val="center"/>
          </w:tcPr>
          <w:p>
            <w:pPr>
              <w:widowControl/>
              <w:snapToGrid w:val="0"/>
              <w:jc w:val="center"/>
              <w:rPr>
                <w:rFonts w:hint="eastAsia" w:ascii="仿宋" w:hAnsi="仿宋" w:eastAsia="仿宋" w:cs="仿宋"/>
                <w:kern w:val="0"/>
                <w:sz w:val="21"/>
                <w:szCs w:val="21"/>
              </w:rPr>
            </w:pP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gridSpan w:val="2"/>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宋体" w:hAnsi="宋体" w:eastAsia="宋体" w:cs="Times New Roman"/>
                <w:kern w:val="0"/>
              </w:rPr>
              <w:t>满意度指标</w:t>
            </w:r>
          </w:p>
        </w:tc>
        <w:tc>
          <w:tcPr>
            <w:tcW w:w="1122" w:type="dxa"/>
            <w:gridSpan w:val="2"/>
            <w:vAlign w:val="center"/>
          </w:tcPr>
          <w:p>
            <w:pPr>
              <w:widowControl/>
              <w:snapToGrid w:val="0"/>
              <w:jc w:val="center"/>
              <w:rPr>
                <w:rFonts w:hint="eastAsia" w:ascii="仿宋" w:hAnsi="仿宋" w:eastAsia="仿宋" w:cs="仿宋"/>
                <w:kern w:val="0"/>
                <w:sz w:val="21"/>
                <w:szCs w:val="21"/>
              </w:rPr>
            </w:pPr>
            <w:r>
              <w:rPr>
                <w:rFonts w:hint="eastAsia" w:ascii="宋体" w:hAnsi="宋体" w:eastAsia="宋体" w:cs="宋体"/>
                <w:color w:val="auto"/>
                <w:kern w:val="0"/>
                <w:sz w:val="18"/>
                <w:szCs w:val="18"/>
              </w:rPr>
              <w:t>服务对象满意度指标</w:t>
            </w:r>
          </w:p>
        </w:tc>
        <w:tc>
          <w:tcPr>
            <w:tcW w:w="2394" w:type="dxa"/>
            <w:gridSpan w:val="4"/>
            <w:vAlign w:val="center"/>
          </w:tcPr>
          <w:p>
            <w:pPr>
              <w:widowControl/>
              <w:snapToGrid w:val="0"/>
              <w:jc w:val="center"/>
              <w:rPr>
                <w:rFonts w:hint="eastAsia" w:ascii="仿宋" w:hAnsi="仿宋" w:eastAsia="仿宋" w:cs="仿宋"/>
                <w:kern w:val="0"/>
                <w:sz w:val="21"/>
                <w:szCs w:val="21"/>
                <w:lang w:eastAsia="zh-CN"/>
              </w:rPr>
            </w:pPr>
            <w:r>
              <w:rPr>
                <w:rFonts w:hint="eastAsia" w:ascii="宋体" w:hAnsi="宋体" w:eastAsia="宋体" w:cs="宋体"/>
                <w:color w:val="auto"/>
                <w:kern w:val="0"/>
                <w:sz w:val="18"/>
                <w:szCs w:val="18"/>
              </w:rPr>
              <w:t>服务对象满意率</w:t>
            </w:r>
          </w:p>
        </w:tc>
        <w:tc>
          <w:tcPr>
            <w:tcW w:w="1708" w:type="dxa"/>
            <w:vAlign w:val="center"/>
          </w:tcPr>
          <w:p>
            <w:pPr>
              <w:widowControl/>
              <w:snapToGrid w:val="0"/>
              <w:jc w:val="center"/>
              <w:rPr>
                <w:rFonts w:hint="eastAsia" w:ascii="仿宋" w:hAnsi="仿宋" w:eastAsia="仿宋" w:cs="仿宋"/>
                <w:kern w:val="0"/>
                <w:sz w:val="21"/>
                <w:szCs w:val="21"/>
              </w:rPr>
            </w:pPr>
            <w:r>
              <w:rPr>
                <w:rFonts w:hint="eastAsia" w:ascii="宋体" w:hAnsi="宋体" w:cs="仿宋_GB2312"/>
                <w:kern w:val="0"/>
                <w:lang w:val="en-US" w:eastAsia="zh-CN"/>
              </w:rPr>
              <w:t xml:space="preserve">  </w:t>
            </w: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1708"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宋体" w:hAnsi="宋体" w:cs="仿宋_GB2312"/>
                <w:kern w:val="0"/>
                <w:lang w:val="en-US" w:eastAsia="zh-CN"/>
              </w:rPr>
              <w:t xml:space="preserve">  </w:t>
            </w:r>
            <w:r>
              <w:rPr>
                <w:rFonts w:hint="default" w:ascii="Arial" w:hAnsi="Arial" w:eastAsia="宋体" w:cs="Arial"/>
                <w:kern w:val="0"/>
              </w:rPr>
              <w:t>≥</w:t>
            </w:r>
            <w:r>
              <w:rPr>
                <w:rFonts w:hint="eastAsia" w:ascii="宋体" w:hAnsi="宋体" w:cs="仿宋_GB2312"/>
                <w:kern w:val="0"/>
                <w:lang w:val="en-US" w:eastAsia="zh-CN"/>
              </w:rPr>
              <w:t>92%</w:t>
            </w:r>
            <w:r>
              <w:rPr>
                <w:rFonts w:hint="eastAsia" w:ascii="宋体" w:hAnsi="宋体" w:eastAsia="宋体" w:cs="仿宋_GB2312"/>
                <w:kern w:val="0"/>
              </w:rPr>
              <w:t>　</w:t>
            </w:r>
          </w:p>
        </w:tc>
        <w:tc>
          <w:tcPr>
            <w:tcW w:w="48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3"/>
            <w:vAlign w:val="center"/>
          </w:tcPr>
          <w:p>
            <w:pPr>
              <w:widowControl/>
              <w:snapToGrid w:val="0"/>
              <w:jc w:val="center"/>
              <w:rPr>
                <w:rFonts w:hint="eastAsia" w:ascii="宋体" w:hAnsi="宋体" w:eastAsia="宋体" w:cs="Times New Roman"/>
                <w:kern w:val="0"/>
              </w:rPr>
            </w:pPr>
            <w:r>
              <w:rPr>
                <w:rFonts w:hint="eastAsia" w:ascii="仿宋_GB2312" w:hAnsi="宋体" w:eastAsia="仿宋_GB2312" w:cs="Times New Roman"/>
                <w:kern w:val="0"/>
                <w:lang w:eastAsia="zh-CN"/>
              </w:rPr>
              <w:t>合计</w:t>
            </w:r>
          </w:p>
        </w:tc>
        <w:tc>
          <w:tcPr>
            <w:tcW w:w="7420" w:type="dxa"/>
            <w:gridSpan w:val="11"/>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color w:val="auto"/>
                <w:kern w:val="0"/>
                <w:sz w:val="18"/>
                <w:szCs w:val="18"/>
                <w:lang w:val="en-US" w:eastAsia="zh-CN"/>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2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11"/>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绩效目标已全部完成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52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11"/>
            <w:vAlign w:val="center"/>
          </w:tcPr>
          <w:p>
            <w:pPr>
              <w:widowControl/>
              <w:jc w:val="left"/>
              <w:rPr>
                <w:rFonts w:hint="default" w:ascii="仿宋_GB2312" w:hAnsi="宋体" w:eastAsia="仿宋_GB2312" w:cs="Times New Roman"/>
                <w:kern w:val="0"/>
                <w:lang w:val="en-US" w:eastAsia="zh-CN"/>
              </w:rPr>
            </w:pPr>
            <w:r>
              <w:rPr>
                <w:rFonts w:hint="eastAsia"/>
              </w:rPr>
              <w:t xml:space="preserve">工程项目违法欠薪得到有效治理，有力维护劳动关系和谐稳定   </w:t>
            </w:r>
          </w:p>
        </w:tc>
      </w:tr>
    </w:tbl>
    <w:p>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pPr>
        <w:widowControl/>
        <w:ind w:firstLine="400" w:firstLineChars="200"/>
        <w:rPr>
          <w:rFonts w:hint="eastAsia"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w:t>
      </w:r>
      <w:r>
        <w:rPr>
          <w:rFonts w:hint="eastAsia" w:ascii="宋体" w:hAnsi="宋体" w:eastAsia="宋体" w:cs="宋体"/>
          <w:b w:val="0"/>
          <w:bCs w:val="0"/>
          <w:color w:val="auto"/>
          <w:kern w:val="0"/>
          <w:sz w:val="30"/>
          <w:szCs w:val="30"/>
          <w:lang w:eastAsia="zh-CN"/>
        </w:rPr>
        <w:t>件</w:t>
      </w:r>
      <w:r>
        <w:rPr>
          <w:rFonts w:hint="eastAsia" w:ascii="宋体" w:hAnsi="宋体" w:eastAsia="宋体" w:cs="宋体"/>
          <w:b w:val="0"/>
          <w:bCs w:val="0"/>
          <w:color w:val="auto"/>
          <w:kern w:val="0"/>
          <w:sz w:val="30"/>
          <w:szCs w:val="30"/>
        </w:rPr>
        <w:t>4：</w:t>
      </w:r>
    </w:p>
    <w:p>
      <w:pPr>
        <w:widowControl/>
        <w:rPr>
          <w:rFonts w:ascii="仿宋_GB2312" w:hAnsi="Times New Roman" w:eastAsia="仿宋_GB2312" w:cs="Times New Roman"/>
          <w:sz w:val="32"/>
          <w:szCs w:val="32"/>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rPr>
          <w:rFonts w:hint="eastAsia" w:ascii="仿宋_GB2312" w:hAnsi="宋体" w:eastAsia="仿宋_GB2312" w:cs="仿宋_GB2312"/>
          <w:kern w:val="0"/>
          <w:sz w:val="20"/>
          <w:szCs w:val="20"/>
        </w:rPr>
      </w:pPr>
    </w:p>
    <w:p>
      <w:pPr>
        <w:pStyle w:val="2"/>
        <w:rPr>
          <w:rFonts w:hint="eastAsia" w:ascii="仿宋_GB2312" w:hAnsi="宋体" w:eastAsia="仿宋_GB2312" w:cs="仿宋_GB2312"/>
          <w:kern w:val="0"/>
          <w:sz w:val="20"/>
          <w:szCs w:val="20"/>
        </w:rPr>
      </w:pPr>
    </w:p>
    <w:p>
      <w:pPr>
        <w:rPr>
          <w:rFonts w:hint="eastAsia" w:ascii="仿宋_GB2312" w:hAnsi="宋体" w:eastAsia="仿宋_GB2312" w:cs="仿宋_GB2312"/>
          <w:kern w:val="0"/>
          <w:sz w:val="20"/>
          <w:szCs w:val="20"/>
        </w:rPr>
      </w:pPr>
    </w:p>
    <w:p>
      <w:pPr>
        <w:pStyle w:val="2"/>
        <w:rPr>
          <w:rFonts w:hint="eastAsia"/>
        </w:rPr>
        <w:sectPr>
          <w:footerReference r:id="rId3" w:type="default"/>
          <w:footerReference r:id="rId4" w:type="even"/>
          <w:pgSz w:w="11906" w:h="16838"/>
          <w:pgMar w:top="1985" w:right="1474" w:bottom="1928" w:left="1417" w:header="851" w:footer="1247" w:gutter="0"/>
          <w:pgNumType w:fmt="decimal"/>
          <w:cols w:space="720" w:num="1"/>
          <w:docGrid w:type="lines" w:linePitch="312" w:charSpace="0"/>
        </w:sectPr>
      </w:pPr>
    </w:p>
    <w:p>
      <w:pPr>
        <w:widowControl/>
        <w:rPr>
          <w:rFonts w:hint="eastAsia" w:ascii="仿宋_GB2312" w:hAnsi="宋体" w:eastAsia="仿宋_GB2312" w:cs="仿宋_GB2312"/>
          <w:kern w:val="0"/>
          <w:sz w:val="20"/>
          <w:szCs w:val="20"/>
        </w:rPr>
      </w:pPr>
    </w:p>
    <w:p>
      <w:pP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5</w:t>
      </w:r>
      <w:r>
        <w:rPr>
          <w:rFonts w:hint="eastAsia" w:ascii="宋体" w:hAnsi="宋体" w:eastAsia="宋体" w:cs="宋体"/>
          <w:b w:val="0"/>
          <w:bCs w:val="0"/>
          <w:color w:val="auto"/>
          <w:kern w:val="0"/>
          <w:sz w:val="30"/>
          <w:szCs w:val="30"/>
        </w:rPr>
        <w:t>.</w:t>
      </w:r>
    </w:p>
    <w:p>
      <w:pPr>
        <w:jc w:val="center"/>
        <w:rPr>
          <w:rFonts w:ascii="黑体" w:hAnsi="黑体" w:eastAsia="黑体"/>
          <w:color w:val="auto"/>
          <w:sz w:val="36"/>
          <w:szCs w:val="36"/>
        </w:rPr>
      </w:pPr>
      <w:r>
        <w:rPr>
          <w:rFonts w:hint="eastAsia" w:ascii="黑体" w:hAnsi="黑体" w:eastAsia="黑体"/>
          <w:color w:val="auto"/>
          <w:sz w:val="36"/>
          <w:szCs w:val="36"/>
          <w:lang w:eastAsia="zh-CN"/>
        </w:rPr>
        <w:t>绩效自评项目</w:t>
      </w:r>
      <w:r>
        <w:rPr>
          <w:rFonts w:hint="eastAsia" w:ascii="黑体" w:hAnsi="黑体" w:eastAsia="黑体"/>
          <w:color w:val="auto"/>
          <w:sz w:val="36"/>
          <w:szCs w:val="36"/>
        </w:rPr>
        <w:t>公开</w:t>
      </w:r>
      <w:r>
        <w:rPr>
          <w:rFonts w:hint="eastAsia" w:ascii="黑体" w:hAnsi="黑体" w:eastAsia="黑体"/>
          <w:color w:val="auto"/>
          <w:sz w:val="36"/>
          <w:szCs w:val="36"/>
          <w:lang w:eastAsia="zh-CN"/>
        </w:rPr>
        <w:t>情况</w:t>
      </w:r>
      <w:r>
        <w:rPr>
          <w:rFonts w:hint="eastAsia" w:ascii="黑体" w:hAnsi="黑体" w:eastAsia="黑体"/>
          <w:color w:val="auto"/>
          <w:sz w:val="36"/>
          <w:szCs w:val="36"/>
        </w:rPr>
        <w:t>统计表</w:t>
      </w:r>
    </w:p>
    <w:p>
      <w:pPr>
        <w:jc w:val="left"/>
        <w:rPr>
          <w:rFonts w:ascii="仿宋" w:hAnsi="仿宋" w:eastAsia="仿宋"/>
          <w:color w:val="auto"/>
          <w:sz w:val="32"/>
          <w:szCs w:val="32"/>
        </w:rPr>
      </w:pPr>
      <w:r>
        <w:rPr>
          <w:rFonts w:hint="eastAsia" w:ascii="仿宋" w:hAnsi="仿宋" w:eastAsia="仿宋"/>
          <w:color w:val="auto"/>
          <w:sz w:val="32"/>
          <w:szCs w:val="32"/>
        </w:rPr>
        <w:t>主管</w:t>
      </w:r>
      <w:r>
        <w:rPr>
          <w:rFonts w:ascii="仿宋" w:hAnsi="仿宋" w:eastAsia="仿宋"/>
          <w:color w:val="auto"/>
          <w:sz w:val="32"/>
          <w:szCs w:val="32"/>
        </w:rPr>
        <w:t>部门名称：</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金额单位：万元</w:t>
      </w:r>
    </w:p>
    <w:tbl>
      <w:tblPr>
        <w:tblStyle w:val="7"/>
        <w:tblW w:w="13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85"/>
        <w:gridCol w:w="3390"/>
        <w:gridCol w:w="181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序号</w:t>
            </w:r>
          </w:p>
        </w:tc>
        <w:tc>
          <w:tcPr>
            <w:tcW w:w="2685"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单位名称</w:t>
            </w:r>
          </w:p>
        </w:tc>
        <w:tc>
          <w:tcPr>
            <w:tcW w:w="3390"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项目名称</w:t>
            </w:r>
          </w:p>
        </w:tc>
        <w:tc>
          <w:tcPr>
            <w:tcW w:w="1815" w:type="dxa"/>
          </w:tcPr>
          <w:p>
            <w:pPr>
              <w:spacing w:line="640" w:lineRule="exact"/>
              <w:jc w:val="center"/>
              <w:rPr>
                <w:rFonts w:ascii="仿宋" w:hAnsi="仿宋" w:eastAsia="仿宋"/>
                <w:color w:val="auto"/>
                <w:sz w:val="30"/>
                <w:szCs w:val="30"/>
              </w:rPr>
            </w:pPr>
            <w:r>
              <w:rPr>
                <w:rFonts w:ascii="仿宋" w:hAnsi="仿宋" w:eastAsia="仿宋"/>
                <w:color w:val="auto"/>
                <w:sz w:val="30"/>
                <w:szCs w:val="30"/>
              </w:rPr>
              <w:t>预算金额</w:t>
            </w:r>
          </w:p>
        </w:tc>
        <w:tc>
          <w:tcPr>
            <w:tcW w:w="4996" w:type="dxa"/>
          </w:tcPr>
          <w:p>
            <w:pPr>
              <w:spacing w:line="640" w:lineRule="exact"/>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1" w:type="dxa"/>
          </w:tcPr>
          <w:p>
            <w:pPr>
              <w:spacing w:line="640" w:lineRule="exact"/>
              <w:jc w:val="left"/>
              <w:rPr>
                <w:rFonts w:ascii="仿宋" w:hAnsi="仿宋" w:eastAsia="仿宋"/>
                <w:color w:val="auto"/>
                <w:sz w:val="32"/>
                <w:szCs w:val="32"/>
              </w:rPr>
            </w:pPr>
          </w:p>
        </w:tc>
        <w:tc>
          <w:tcPr>
            <w:tcW w:w="2685" w:type="dxa"/>
          </w:tcPr>
          <w:p>
            <w:pPr>
              <w:spacing w:line="640" w:lineRule="exact"/>
              <w:jc w:val="left"/>
              <w:rPr>
                <w:rFonts w:ascii="仿宋" w:hAnsi="仿宋" w:eastAsia="仿宋"/>
                <w:color w:val="auto"/>
                <w:sz w:val="32"/>
                <w:szCs w:val="32"/>
              </w:rPr>
            </w:pPr>
          </w:p>
        </w:tc>
        <w:tc>
          <w:tcPr>
            <w:tcW w:w="3390" w:type="dxa"/>
          </w:tcPr>
          <w:p>
            <w:pPr>
              <w:spacing w:line="640" w:lineRule="exact"/>
              <w:jc w:val="left"/>
              <w:rPr>
                <w:rFonts w:ascii="仿宋" w:hAnsi="仿宋" w:eastAsia="仿宋"/>
                <w:color w:val="auto"/>
                <w:sz w:val="32"/>
                <w:szCs w:val="32"/>
              </w:rPr>
            </w:pPr>
          </w:p>
        </w:tc>
        <w:tc>
          <w:tcPr>
            <w:tcW w:w="1815" w:type="dxa"/>
          </w:tcPr>
          <w:p>
            <w:pPr>
              <w:spacing w:line="640" w:lineRule="exact"/>
              <w:jc w:val="left"/>
              <w:rPr>
                <w:rFonts w:ascii="仿宋" w:hAnsi="仿宋" w:eastAsia="仿宋"/>
                <w:color w:val="auto"/>
                <w:sz w:val="32"/>
                <w:szCs w:val="32"/>
              </w:rPr>
            </w:pPr>
          </w:p>
        </w:tc>
        <w:tc>
          <w:tcPr>
            <w:tcW w:w="4996" w:type="dxa"/>
          </w:tcPr>
          <w:p>
            <w:pPr>
              <w:spacing w:line="640" w:lineRule="exact"/>
              <w:jc w:val="left"/>
              <w:rPr>
                <w:rFonts w:ascii="仿宋" w:hAnsi="仿宋" w:eastAsia="仿宋"/>
                <w:color w:val="auto"/>
                <w:sz w:val="32"/>
                <w:szCs w:val="32"/>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Times New Roman" w:hAnsi="Times New Roman"/>
        <w:sz w:val="24"/>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192118955"/>
    </w:sdtPr>
    <w:sdtEndPr>
      <w:rPr>
        <w:rFonts w:ascii="Times New Roman" w:hAnsi="Times New Roman"/>
        <w:sz w:val="24"/>
      </w:rPr>
    </w:sdtEndPr>
    <w:sdtContent>
      <w:p>
        <w:pPr>
          <w:pStyle w:val="4"/>
          <w:rPr>
            <w:rFonts w:hint="eastAsia" w:ascii="Times New Roman" w:hAnsi="Times New Roman"/>
            <w:sz w:val="24"/>
            <w:szCs w:val="22"/>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8A99"/>
    <w:multiLevelType w:val="singleLevel"/>
    <w:tmpl w:val="02EE8A99"/>
    <w:lvl w:ilvl="0" w:tentative="0">
      <w:start w:val="4"/>
      <w:numFmt w:val="chineseCounting"/>
      <w:suff w:val="nothing"/>
      <w:lvlText w:val="（%1）"/>
      <w:lvlJc w:val="left"/>
      <w:rPr>
        <w:rFonts w:hint="eastAsia"/>
      </w:rPr>
    </w:lvl>
  </w:abstractNum>
  <w:abstractNum w:abstractNumId="1">
    <w:nsid w:val="21E95890"/>
    <w:multiLevelType w:val="singleLevel"/>
    <w:tmpl w:val="21E95890"/>
    <w:lvl w:ilvl="0" w:tentative="0">
      <w:start w:val="2"/>
      <w:numFmt w:val="decimal"/>
      <w:lvlText w:val="%1."/>
      <w:lvlJc w:val="left"/>
      <w:pPr>
        <w:tabs>
          <w:tab w:val="left" w:pos="312"/>
        </w:tabs>
      </w:pPr>
    </w:lvl>
  </w:abstractNum>
  <w:abstractNum w:abstractNumId="2">
    <w:nsid w:val="7D2470D7"/>
    <w:multiLevelType w:val="singleLevel"/>
    <w:tmpl w:val="7D2470D7"/>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2NkNzZjYjM3MGJhZTQwMGFiMzNhZjBjYmQxMzEifQ=="/>
  </w:docVars>
  <w:rsids>
    <w:rsidRoot w:val="298F1008"/>
    <w:rsid w:val="054C4630"/>
    <w:rsid w:val="0AF85236"/>
    <w:rsid w:val="0B577D3B"/>
    <w:rsid w:val="17727E57"/>
    <w:rsid w:val="1DC90950"/>
    <w:rsid w:val="298F1008"/>
    <w:rsid w:val="302C18F8"/>
    <w:rsid w:val="4B5128CA"/>
    <w:rsid w:val="6E4F6DC5"/>
    <w:rsid w:val="74754437"/>
    <w:rsid w:val="7C9771EB"/>
    <w:rsid w:val="7F7F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firstLine="420" w:firstLineChars="200"/>
    </w:pPr>
    <w:rPr>
      <w:szCs w:val="21"/>
    </w:r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4618</Words>
  <Characters>4959</Characters>
  <Lines>0</Lines>
  <Paragraphs>0</Paragraphs>
  <TotalTime>1</TotalTime>
  <ScaleCrop>false</ScaleCrop>
  <LinksUpToDate>false</LinksUpToDate>
  <CharactersWithSpaces>5159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2023-04-21T08:24:00Z</dcterms:created>
  <dc:creator>活着的滋味</dc:creator>
  <cp:lastModifiedBy> </cp:lastModifiedBy>
  <dcterms:modified xsi:type="dcterms:W3CDTF">2023-06-01T07:09:03Z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43FCA449752D4047BCEE5D46DD7EDF78_11</vt:lpwstr>
  </property>
</Properties>
</file>