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年度部门整体绩效自评表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鄂州市公安局华容区分局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2023年5月24日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558"/>
        <w:gridCol w:w="759"/>
        <w:gridCol w:w="1466"/>
        <w:gridCol w:w="190"/>
        <w:gridCol w:w="112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单位名称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鄂州市公安局华容区分局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基本支出总额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1920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万元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项目支出总额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476万元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部门整体支出总额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2723</w:t>
            </w:r>
            <w:bookmarkStart w:id="0" w:name="_GoBack"/>
            <w:bookmarkEnd w:id="0"/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2396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88%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年度目标：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以常态化疫情防控为重点，以重大节点安保维稳为主责，以化解风险隐患为底线，确保敏感节点平稳度过，维护全区政治持续稳定和治安秩序持续向好，为恢复社会经济发展营造良好的氛围。维护稳定和处置突发事件，提高刑事案件破案率与治安案件破案率。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防控突击队人数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45人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45人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重大安保任务无差错率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受理案件及时率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进度指标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治安案件查处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及时率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挽回经济损失金额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≧10万元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44万元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维护社会大局稳定，为经济社会发展提供良好安全的环境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群体性事件成功处置率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治安案件发案下降率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公众安全感指数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公安执法满意度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98.1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  <w:t>财政资金紧张；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  <w:t>年底受疫情影响，财政负责拨付资金的同志感染新冠病毒，影响资金拨付。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：积极向财政部门争取资金。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 xml:space="preserve">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应用方案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加强组织领导，指定领导为项目负责人；加强监督，指定专人全程跟进，定期检查设备，确保探头可以正常使用。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由单位政工部门会同区人社局对警务辅助人员进行考核。考核分半年考核、年度考核和聘期考核。全面考核聘用人员的德、能、勤、绩、廉，重点考核工作实绩。 考核办法由政工室会同区人社局制定，实行百分制考核，考核结果分为合格、基本合格和不合格三个等次。聘用人员半年考核结果与考核绩效工资挂钩。合格等次，考核绩效工资发100%；基本合格等次，考核绩效工资发70%；不合格等次，考核绩效工资不计发。年度考核作为聘用人员续聘、解聘的依据，年度考核一年不合格或两年基本合格的解除聘用合同关系。聘期考核不合格，不再续聘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  <w:sz w:val="20"/>
          <w:szCs w:val="20"/>
        </w:rPr>
      </w:pP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备注：</w:t>
      </w:r>
    </w:p>
    <w:p>
      <w:pPr>
        <w:widowControl/>
        <w:ind w:firstLine="400" w:firstLineChars="200"/>
        <w:rPr>
          <w:rFonts w:ascii="仿宋_GB2312" w:hAnsi="宋体" w:eastAsia="仿宋_GB2312" w:cs="Times New Roman"/>
          <w:kern w:val="0"/>
          <w:sz w:val="20"/>
          <w:szCs w:val="20"/>
        </w:rPr>
      </w:pPr>
      <w:r>
        <w:rPr>
          <w:rFonts w:ascii="仿宋_GB2312" w:hAnsi="宋体" w:eastAsia="仿宋_GB2312" w:cs="仿宋_GB2312"/>
          <w:kern w:val="0"/>
          <w:sz w:val="20"/>
          <w:szCs w:val="20"/>
        </w:rPr>
        <w:t>1.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00" w:firstLineChars="200"/>
        <w:rPr>
          <w:rFonts w:ascii="仿宋_GB2312" w:hAnsi="宋体" w:eastAsia="仿宋_GB2312" w:cs="Times New Roman"/>
          <w:kern w:val="0"/>
          <w:sz w:val="20"/>
          <w:szCs w:val="20"/>
        </w:rPr>
      </w:pPr>
      <w:r>
        <w:rPr>
          <w:rFonts w:ascii="仿宋_GB2312" w:hAnsi="宋体" w:eastAsia="仿宋_GB2312" w:cs="仿宋_GB2312"/>
          <w:kern w:val="0"/>
          <w:sz w:val="20"/>
          <w:szCs w:val="20"/>
        </w:rPr>
        <w:t>2.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  <w:sz w:val="20"/>
          <w:szCs w:val="20"/>
        </w:rPr>
        <w:t>X,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得分</w:t>
      </w:r>
      <w:r>
        <w:rPr>
          <w:rFonts w:ascii="仿宋_GB2312" w:hAnsi="宋体" w:eastAsia="仿宋_GB2312" w:cs="仿宋_GB2312"/>
          <w:kern w:val="0"/>
          <w:sz w:val="20"/>
          <w:szCs w:val="20"/>
        </w:rPr>
        <w:t>=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权重</w:t>
      </w:r>
      <w:r>
        <w:rPr>
          <w:rFonts w:ascii="仿宋_GB2312" w:hAnsi="宋体" w:eastAsia="仿宋_GB2312" w:cs="仿宋_GB2312"/>
          <w:kern w:val="0"/>
          <w:sz w:val="20"/>
          <w:szCs w:val="20"/>
        </w:rPr>
        <w:t>*B/A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），反向指标（即目标值为≤</w:t>
      </w:r>
      <w:r>
        <w:rPr>
          <w:rFonts w:ascii="仿宋_GB2312" w:hAnsi="宋体" w:eastAsia="仿宋_GB2312" w:cs="仿宋_GB2312"/>
          <w:kern w:val="0"/>
          <w:sz w:val="20"/>
          <w:szCs w:val="20"/>
        </w:rPr>
        <w:t>X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，得分</w:t>
      </w:r>
      <w:r>
        <w:rPr>
          <w:rFonts w:ascii="仿宋_GB2312" w:hAnsi="宋体" w:eastAsia="仿宋_GB2312" w:cs="仿宋_GB2312"/>
          <w:kern w:val="0"/>
          <w:sz w:val="20"/>
          <w:szCs w:val="20"/>
        </w:rPr>
        <w:t>=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权重</w:t>
      </w:r>
      <w:r>
        <w:rPr>
          <w:rFonts w:ascii="仿宋_GB2312" w:hAnsi="宋体" w:eastAsia="仿宋_GB2312" w:cs="仿宋_GB2312"/>
          <w:kern w:val="0"/>
          <w:sz w:val="20"/>
          <w:szCs w:val="20"/>
        </w:rPr>
        <w:t>*A/B）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，得分不得突破权重总额。定量指标先汇总完成数，再计算得分。</w:t>
      </w:r>
    </w:p>
    <w:p>
      <w:pPr>
        <w:widowControl/>
        <w:ind w:firstLine="400" w:firstLineChars="200"/>
        <w:rPr>
          <w:rFonts w:ascii="仿宋_GB2312" w:hAnsi="宋体" w:eastAsia="仿宋_GB2312" w:cs="Times New Roman"/>
          <w:kern w:val="0"/>
          <w:sz w:val="20"/>
          <w:szCs w:val="20"/>
        </w:rPr>
      </w:pPr>
      <w:r>
        <w:rPr>
          <w:rFonts w:ascii="仿宋_GB2312" w:hAnsi="宋体" w:eastAsia="仿宋_GB2312" w:cs="仿宋_GB2312"/>
          <w:kern w:val="0"/>
          <w:sz w:val="20"/>
          <w:szCs w:val="20"/>
        </w:rPr>
        <w:t>3.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  <w:sz w:val="20"/>
          <w:szCs w:val="20"/>
        </w:rPr>
        <w:t>100-80%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（含</w:t>
      </w:r>
      <w:r>
        <w:rPr>
          <w:rFonts w:ascii="仿宋_GB2312" w:hAnsi="宋体" w:eastAsia="仿宋_GB2312" w:cs="仿宋_GB2312"/>
          <w:kern w:val="0"/>
          <w:sz w:val="20"/>
          <w:szCs w:val="20"/>
        </w:rPr>
        <w:t>80%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）、</w:t>
      </w:r>
      <w:r>
        <w:rPr>
          <w:rFonts w:ascii="仿宋_GB2312" w:hAnsi="宋体" w:eastAsia="仿宋_GB2312" w:cs="仿宋_GB2312"/>
          <w:kern w:val="0"/>
          <w:sz w:val="20"/>
          <w:szCs w:val="20"/>
        </w:rPr>
        <w:t>80-50%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（含</w:t>
      </w:r>
      <w:r>
        <w:rPr>
          <w:rFonts w:ascii="仿宋_GB2312" w:hAnsi="宋体" w:eastAsia="仿宋_GB2312" w:cs="仿宋_GB2312"/>
          <w:kern w:val="0"/>
          <w:sz w:val="20"/>
          <w:szCs w:val="20"/>
        </w:rPr>
        <w:t>50%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）、</w:t>
      </w:r>
      <w:r>
        <w:rPr>
          <w:rFonts w:ascii="仿宋_GB2312" w:hAnsi="宋体" w:eastAsia="仿宋_GB2312" w:cs="仿宋_GB2312"/>
          <w:kern w:val="0"/>
          <w:sz w:val="20"/>
          <w:szCs w:val="20"/>
        </w:rPr>
        <w:t>50-0%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合理确定分值。汇总时，以资金额度为权重，对分值进行加权平均计算。</w:t>
      </w:r>
    </w:p>
    <w:p>
      <w:pPr>
        <w:ind w:firstLine="400" w:firstLineChars="200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kern w:val="0"/>
          <w:sz w:val="20"/>
          <w:szCs w:val="20"/>
        </w:rPr>
        <w:t>4.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基于经济性和必要性等因素考虑，满意度指标暂可不作为必评</w:t>
      </w:r>
      <w:r>
        <w:rPr>
          <w:rFonts w:hint="eastAsia" w:ascii="仿宋_GB2312" w:hAnsi="宋体" w:eastAsia="仿宋_GB2312" w:cs="仿宋_GB2312"/>
          <w:kern w:val="0"/>
          <w:sz w:val="20"/>
          <w:szCs w:val="20"/>
          <w:lang w:eastAsia="zh-CN"/>
        </w:rPr>
        <w:t>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34B9D"/>
    <w:rsid w:val="33494C5E"/>
    <w:rsid w:val="43F228C1"/>
    <w:rsid w:val="4EEC7A8F"/>
    <w:rsid w:val="52411BB4"/>
    <w:rsid w:val="62260E42"/>
    <w:rsid w:val="7FC17C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2023-05-25T07:57:00Z</dcterms:created>
  <dc:creator>Administrator</dc:creator>
  <cp:lastModifiedBy>Administrator</cp:lastModifiedBy>
  <dcterms:modified xsi:type="dcterms:W3CDTF">2023-05-31T08:09:54Z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