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附件1: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黑体" w:hAnsi="黑体" w:eastAsia="黑体" w:cs="黑体"/>
          <w:kern w:val="0"/>
          <w:sz w:val="44"/>
          <w:szCs w:val="44"/>
        </w:rPr>
        <w:t>鄂州市</w:t>
      </w:r>
      <w:r>
        <w:rPr>
          <w:rFonts w:hint="eastAsia" w:ascii="黑体" w:hAnsi="黑体" w:eastAsia="黑体" w:cs="黑体"/>
          <w:kern w:val="0"/>
          <w:sz w:val="44"/>
          <w:szCs w:val="44"/>
          <w:lang w:val="en-US" w:eastAsia="zh-CN"/>
        </w:rPr>
        <w:t>华容区</w:t>
      </w:r>
      <w:bookmarkStart w:id="0" w:name="_GoBack"/>
      <w:bookmarkEnd w:id="0"/>
      <w:r>
        <w:rPr>
          <w:rFonts w:hint="eastAsia" w:ascii="黑体" w:hAnsi="黑体" w:eastAsia="黑体" w:cs="黑体"/>
          <w:kern w:val="0"/>
          <w:sz w:val="44"/>
          <w:szCs w:val="44"/>
          <w:lang w:val="en-US" w:eastAsia="zh-CN"/>
        </w:rPr>
        <w:t>农村客运</w:t>
      </w:r>
      <w:r>
        <w:rPr>
          <w:rFonts w:hint="eastAsia" w:ascii="黑体" w:hAnsi="黑体" w:eastAsia="黑体" w:cs="黑体"/>
          <w:kern w:val="0"/>
          <w:sz w:val="44"/>
          <w:szCs w:val="44"/>
        </w:rPr>
        <w:t>线路全程票价表</w:t>
      </w:r>
    </w:p>
    <w:tbl>
      <w:tblPr>
        <w:tblStyle w:val="2"/>
        <w:tblW w:w="1077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3"/>
        <w:gridCol w:w="1500"/>
        <w:gridCol w:w="1160"/>
        <w:gridCol w:w="1118"/>
        <w:gridCol w:w="1609"/>
        <w:gridCol w:w="1102"/>
        <w:gridCol w:w="1039"/>
        <w:gridCol w:w="1225"/>
        <w:gridCol w:w="133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6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5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线路名称</w:t>
            </w:r>
          </w:p>
        </w:tc>
        <w:tc>
          <w:tcPr>
            <w:tcW w:w="11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全程里程（公里）</w:t>
            </w:r>
          </w:p>
        </w:tc>
        <w:tc>
          <w:tcPr>
            <w:tcW w:w="11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车型车级</w:t>
            </w:r>
          </w:p>
        </w:tc>
        <w:tc>
          <w:tcPr>
            <w:tcW w:w="16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按运价率</w:t>
            </w:r>
          </w:p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（元/人·公里）</w:t>
            </w:r>
          </w:p>
        </w:tc>
        <w:tc>
          <w:tcPr>
            <w:tcW w:w="21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计算价格</w:t>
            </w:r>
          </w:p>
        </w:tc>
        <w:tc>
          <w:tcPr>
            <w:tcW w:w="12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 xml:space="preserve"> 核定全程票价</w:t>
            </w:r>
          </w:p>
        </w:tc>
        <w:tc>
          <w:tcPr>
            <w:tcW w:w="13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经营公司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6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Cs w:val="21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Cs w:val="21"/>
              </w:rPr>
            </w:pPr>
          </w:p>
        </w:tc>
        <w:tc>
          <w:tcPr>
            <w:tcW w:w="11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Cs w:val="21"/>
              </w:rPr>
            </w:pPr>
          </w:p>
        </w:tc>
        <w:tc>
          <w:tcPr>
            <w:tcW w:w="11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Cs w:val="21"/>
              </w:rPr>
            </w:pPr>
          </w:p>
        </w:tc>
        <w:tc>
          <w:tcPr>
            <w:tcW w:w="16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Cs w:val="21"/>
              </w:rPr>
            </w:pP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基准价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站务费</w:t>
            </w:r>
          </w:p>
        </w:tc>
        <w:tc>
          <w:tcPr>
            <w:tcW w:w="12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Cs w:val="21"/>
              </w:rPr>
            </w:pPr>
          </w:p>
        </w:tc>
        <w:tc>
          <w:tcPr>
            <w:tcW w:w="13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葛店南站-鄂州枢纽站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32.4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中型中级</w:t>
            </w: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0.2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元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鄂州市顺安旅游有限公司庙岭分公司</w:t>
            </w:r>
          </w:p>
        </w:tc>
      </w:tr>
    </w:tbl>
    <w:p>
      <w:pPr>
        <w:rPr>
          <w:rFonts w:hint="eastAsia"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wMDgzYWEyNmFmZWU4NzkxMzMyZTUzNzJkMmU3OTkifQ=="/>
  </w:docVars>
  <w:rsids>
    <w:rsidRoot w:val="0F293FA4"/>
    <w:rsid w:val="0F293FA4"/>
    <w:rsid w:val="31081273"/>
    <w:rsid w:val="680A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2023-11-20T07:00:00Z</dcterms:created>
  <dc:creator>Administrator</dc:creator>
  <cp:lastModifiedBy>林拾叁</cp:lastModifiedBy>
  <dcterms:modified xsi:type="dcterms:W3CDTF">2024-01-25T00:48:02Z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5AC54D94B8664563A8233A47A54CBAB1_11</vt:lpwstr>
  </property>
</Properties>
</file>